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9" w:rsidRPr="000E1A18" w:rsidRDefault="005857F9" w:rsidP="00585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5857F9" w:rsidRPr="000E1A18" w:rsidRDefault="005857F9" w:rsidP="00585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5857F9" w:rsidRPr="000E1A18" w:rsidRDefault="005857F9" w:rsidP="00585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«</w:t>
      </w:r>
      <w:r w:rsidR="004A655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12</w:t>
      </w:r>
      <w:r w:rsidR="00F45C13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» апреля</w:t>
      </w:r>
      <w:r w:rsidR="00DA126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2021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года № </w:t>
      </w:r>
      <w:r w:rsidR="004A655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348</w:t>
      </w: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проведении публичных слушаний об исполнении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город Чухлома Чухломского 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</w:t>
      </w:r>
      <w:r w:rsidR="00DA126E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</w:t>
      </w: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внесением главы городского поселения город Чухлома Чухломского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Гусевой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М.И.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рассмотрение в Совет депутатов городского поселения город Чухлома Чухломского муниципального района Костромской области, исполнение бюджета городского поселения город Чухлома Чухломского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</w:t>
      </w:r>
      <w:r w:rsidR="00DA126E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5857F9" w:rsidRPr="000E1A18" w:rsidRDefault="005857F9" w:rsidP="005857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Провести публичные слушания об исполнении бюджета городского поселения город Чухлома Чухломского муниципального района Костромской области за </w:t>
      </w:r>
      <w:r w:rsidR="00DA126E">
        <w:rPr>
          <w:rFonts w:ascii="Times New Roman" w:eastAsia="Times New Roman" w:hAnsi="Times New Roman" w:cs="Times New Roman"/>
          <w:sz w:val="24"/>
          <w:szCs w:val="24"/>
          <w:lang w:eastAsia="zh-CN"/>
        </w:rPr>
        <w:t>2020 год</w:t>
      </w:r>
      <w:r w:rsidR="00B403E8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Совете депутатов «13</w:t>
      </w:r>
      <w:r w:rsidR="00F45C13">
        <w:rPr>
          <w:rFonts w:ascii="Times New Roman" w:eastAsia="Times New Roman" w:hAnsi="Times New Roman" w:cs="Times New Roman"/>
          <w:sz w:val="24"/>
          <w:szCs w:val="24"/>
          <w:lang w:eastAsia="zh-CN"/>
        </w:rPr>
        <w:t>» мая</w:t>
      </w:r>
      <w:r w:rsidR="00DA1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в 15.00 часов по адресу: г. Чухлома, ул. Советская д.1, администрация городского поселения.</w:t>
      </w:r>
    </w:p>
    <w:p w:rsidR="005857F9" w:rsidRPr="000E1A18" w:rsidRDefault="005857F9" w:rsidP="0058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Ответственность за подготовку и проведение публичных слушаний об исполнении бюджета городского поселения город Чухлома Чухломского муниципального ра</w:t>
      </w:r>
      <w:r w:rsidR="00DA126E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главу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город Чухлома Чухломского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(Гусева М.И.)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57F9" w:rsidRPr="000E1A18" w:rsidRDefault="005857F9" w:rsidP="005857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</w:p>
    <w:p w:rsidR="005857F9" w:rsidRPr="000E1A18" w:rsidRDefault="005857F9" w:rsidP="0058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печатном издании «Вестник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Чухломы».</w:t>
      </w: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город Чухлома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Костромской области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И.А. Беркутов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 М.И. Гусева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57F9" w:rsidRPr="000E1A18" w:rsidRDefault="005857F9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5857F9" w:rsidRPr="000E1A18" w:rsidRDefault="004A655F" w:rsidP="0058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«12</w:t>
      </w:r>
      <w:r w:rsidR="00F45C13">
        <w:rPr>
          <w:rFonts w:ascii="Times New Roman" w:eastAsia="Times New Roman" w:hAnsi="Times New Roman" w:cs="Times New Roman"/>
          <w:sz w:val="24"/>
          <w:szCs w:val="24"/>
          <w:lang w:eastAsia="zh-CN"/>
        </w:rPr>
        <w:t>» апреля</w:t>
      </w:r>
      <w:r w:rsidR="00DA1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="005857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5857F9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857F9" w:rsidRPr="000E1A18" w:rsidRDefault="005857F9" w:rsidP="0058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857F9" w:rsidRDefault="005857F9" w:rsidP="00585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857F9" w:rsidRPr="00900973" w:rsidRDefault="005857F9" w:rsidP="00F45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 xml:space="preserve">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57F9" w:rsidRPr="00900973" w:rsidRDefault="005857F9" w:rsidP="00F45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857F9" w:rsidRPr="00900973" w:rsidRDefault="005857F9" w:rsidP="00F45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5857F9" w:rsidRDefault="005857F9" w:rsidP="00F45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4A655F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F45C13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апреля</w:t>
      </w:r>
      <w:r w:rsidR="00DA1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655F">
        <w:rPr>
          <w:rFonts w:ascii="Times New Roman" w:eastAsia="Times New Roman" w:hAnsi="Times New Roman" w:cs="Times New Roman"/>
          <w:sz w:val="20"/>
          <w:szCs w:val="20"/>
          <w:lang w:eastAsia="ru-RU"/>
        </w:rPr>
        <w:t>348</w:t>
      </w:r>
      <w:bookmarkStart w:id="0" w:name="_GoBack"/>
      <w:bookmarkEnd w:id="0"/>
    </w:p>
    <w:p w:rsidR="005F0160" w:rsidRPr="000E1A18" w:rsidRDefault="005F0160" w:rsidP="005F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449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(ПРОЕКТ)</w:t>
      </w:r>
    </w:p>
    <w:p w:rsidR="005F0160" w:rsidRPr="000E1A18" w:rsidRDefault="005F0160" w:rsidP="005F0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5F0160" w:rsidRPr="000E1A18" w:rsidRDefault="005F0160" w:rsidP="005F0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5F0160" w:rsidRPr="00B05F0E" w:rsidRDefault="005F0160" w:rsidP="005F0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«__» ___________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</w:t>
      </w: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отчета об исполнении бюджета </w:t>
      </w: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внесенный главой администрации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йона Костромской области отчет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об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использовании средств резервного фонда, информацию об использовании дорожного фонда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заключение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Чухломского муниципального района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Утвердить отчет «Об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2020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48625,8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49889,5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с дефицитом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1263,7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Утвердить:</w:t>
      </w: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 Приложение №1 «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точники финансирования дефицита 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городского поселения город Чухлома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 Приложение №2 «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Объём поступлений доходов в бюджет городского поселения город Чухлома Чухломского муниципального района Костромской области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2.3 Приложение №3 «Р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ета городского поселения город Чухлома Ч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ломского муниципального района К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остромской области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5F0160" w:rsidRPr="000E1A18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2.4 Приложение №4 «</w:t>
      </w:r>
      <w:r w:rsidRPr="00B05F0E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5F0160" w:rsidRPr="000E1A18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. Рекомендовать администрации городского поселения город Чухлома принять необходимые меры по 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выполнения утвержденного на 2021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платежей.</w:t>
      </w:r>
    </w:p>
    <w:p w:rsidR="005F0160" w:rsidRPr="000E1A18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решения возложить на депутатскую комиссию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бюджету,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налогам и сборам (Беркутов И.А.).</w:t>
      </w: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решение вступает в силу со дня официального опубликования в печатном издании «Вестник Чухломы».</w:t>
      </w: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0E1A18" w:rsidRDefault="005F0160" w:rsidP="005F01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0E1A18" w:rsidRDefault="005F0160" w:rsidP="005F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0E1A18" w:rsidRDefault="005F0160" w:rsidP="005F0160">
      <w:pPr>
        <w:tabs>
          <w:tab w:val="left" w:pos="4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Председатель Совета депутатов               Глава городского поселения город Чухлома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Чухломского муниципального района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     Костромской области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 И.А. Беркутов          ___________________ М.И. Гусева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F0160" w:rsidRPr="000E1A18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«__» _________ 2021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B05F0E" w:rsidRDefault="005F0160" w:rsidP="005F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2020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год.</w:t>
      </w:r>
    </w:p>
    <w:p w:rsidR="005F0160" w:rsidRPr="00DA126E" w:rsidRDefault="005F0160" w:rsidP="005F016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Бюджет Администрации городского поселения город Чухлома Чухломского муниципального района 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остромской области исполнен за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2020 год по доходам в сумме 48625,8 тыс. руб. при плане 60274,8 тыс. руб. или 80,7% от годового планового назначения. Налоговые и не налоговые доходы бюджета городского поселения составили 17119,2 тыс. руб. при плановом назначении 19128,7 тыс. руб. или 89,5 %.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30.12.2020г. № 331 план по доходам составил 60274,8 тыс. руб., в том числе налоговые и неналоговые доходы бюджета городского поселения 19128,7 тыс. руб.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поселения наибольший доход получен по следующим показателям: налог на доходы физи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ческих лиц – 6641,3 тыс. руб.,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налог на совокупный доход – 1728,8 тыс. руб., налоги на имущество – 2622,0 тыс. руб., доходы от оказания платных услуг (работ) и компенсации затрат государства – 4290,1 тыс. руб.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доходы физических лиц.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38,8%.</w:t>
      </w: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налога за 2020 год составило 6641,3 тыс. руб. при годовом уточненном плане 6672,6 тыс. руб. Процент исполнения – 99,5%.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 на товары (работы, услуги), реализуемые на территории Российской Федерации (акцизы).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4,5%. Поступление налога за 2020 год составило 773,9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при годовом уточненном плане 777,0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Процент исполнения – 99,6 %.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Налоги на совокупный доход.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</w:t>
      </w:r>
      <w:r w:rsidRPr="00DA126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6,4%. Поступление налога составило 1096,3 тыс. руб. при годовом уточненном плане 1099,3,0 тыс. руб. Процент исполнения –99,7%.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доходы, уменьшенные на величину расходов.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3,7%. Поступление налога составило 632,3 тыс. руб. при годовом уточненном плане 1064,6 тыс. руб. Процент исполнения – 59,4%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lastRenderedPageBreak/>
        <w:t xml:space="preserve">Налог на имущество физических лиц.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              удельный вес налога на имущество физических лиц 8,6%.</w:t>
      </w: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налогов в бюджет городского поселения за 2020 год составило 1464,1 тыс. руб. при годовом уточненном плане 1465,0 тыс. руб. Процент исполнения составил 99,9% 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Земельный налог.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удельный вес земельного налога составил 6,8%.</w:t>
      </w: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налога в бюджет городского поселения за 2020 год составил 1157,9 тыс. руб. при годовом уточненном плане 1263,0 тыс. руб. Процент исполнения составил 91,7%.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DA12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Фактическое поступление доход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ов в 2020 году составило 599,7 </w:t>
      </w:r>
      <w:r w:rsidRPr="00DA12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тыс. руб. при годовом уточненном плане 1100,0 тыс. руб. Процент исполнения составил – 54,5%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Доходы от сдачи в аренду имущества, составляющего казну городских поселений (за исключением земельных участков).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2020 год составили 77,6 тыс. руб. при годовом уточненном плане 380,0 тыс. руб. Процент исполнения составил – 20,4%.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2020 год составили 212,3 тыс. руб. при годовом уточненном плане 260,0 тыс. руб. Процент исполнения составил – 81,7%.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Доходы от оказания платных услуг (работ) и компенсации затрат государства.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       удельный вес данного показателя за 2020 год составил 25,1%.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составили 4290,1 тыс. руб. при годов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ом уточненном плане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4572,0 тыс. руб. Проц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ент исполнения составил – 93,8%</w:t>
      </w:r>
      <w:r w:rsidRPr="00DA12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2020 год составил 26,1 тыс. руб. при годовом уточненном плане 300,0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уб. Процент исполнения составил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- 8,7%.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При годовом уточненном плане 22,0 тыс. руб. поступления в бюджет составили 16,6 тыс. руб. Процент исполнения составил — 75,5%.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Штрафы, неустойки,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пени, уплаченные в случае просрочки исполнения поставщиком (подрядчиком, исполнителем) обязательств, предусмотренным муниципальным органом, казенным учреждением городского поселения.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2020 год составило 27,9 тыс. руб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при годовом уточненном плане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30,0 тыс. руб. Процент исполнения составил – 93,0%.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Платежи в целях возмещения убытков, причиненных уклонением от заключения муниципального контракта.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2020 год составило 82,7 тыс. руб. при годовом уточненном плане 83,0 тыс. руб. Процент исполнения составил – 99,6%.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Безвозмездные поступления.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Безвозмездные поступления в бюджет составили 31506,6 тыс. руб. при годовом уточненном плане 41146,1 тыс. рублей.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Областная дотация на выравнивание бюджетной обеспеченности — 2649,0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Процент исполнения составил — 100,0%.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Межбюджетные субсидии составили 19464,5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при годовом уточненном плане 26253,9 тыс. руб. Процент исполнения-74,1%.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Субсидия на выполнение передаваемых полномочий — 12,0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Процент исполнения — 100,0%.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Субсидия на ВУС — 287,9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Процент исполнения составил — 100,0%.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Прочие межбюджетные трансферты — 9093,2 тыс.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руб. при годовом уточненном плане 11973,3 тыс. руб. Процент исполнения составил — 76,1%.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iCs/>
          <w:color w:val="000000"/>
          <w:lang w:eastAsia="zh-CN"/>
        </w:rPr>
        <w:t>Проводимые мероприятия по увеличению поступлений налоговых и неналоговых доходов, сокращению недоимки.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DA126E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налоговых доходов (налог на доходы физических лиц, налог на имущество физических лиц, земельный налог).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DA126E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неналоговых доходов (аренда земли, имущества, доходы от продажи материальных и нематериальных активов, прочие неналоговые доходы).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DA126E">
        <w:rPr>
          <w:rFonts w:ascii="Times New Roman" w:eastAsia="Calibri" w:hAnsi="Times New Roman" w:cs="Times New Roman"/>
          <w:color w:val="000000"/>
          <w:lang w:eastAsia="zh-CN"/>
        </w:rPr>
        <w:t>Проводятся работы по внесению в государственный кадастр недвижимости изменений в земельный участок, в части долей собственников физических лиц в праве общей собственности на общее имущество в МКД.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color w:val="000000"/>
          <w:lang w:eastAsia="zh-CN"/>
        </w:rPr>
        <w:t>Специалистами городского поселения проведена работа с недоимщиками налога на имущество и земельного налога, доходов от оказания платных услуг.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DA126E">
        <w:rPr>
          <w:rFonts w:ascii="Times New Roman" w:eastAsia="Calibri" w:hAnsi="Times New Roman" w:cs="Times New Roman"/>
          <w:b/>
          <w:lang w:eastAsia="zh-CN"/>
        </w:rPr>
        <w:lastRenderedPageBreak/>
        <w:t>Расходы.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A126E">
        <w:rPr>
          <w:rFonts w:ascii="Times New Roman" w:eastAsia="Calibri" w:hAnsi="Times New Roman" w:cs="Times New Roman"/>
          <w:lang w:eastAsia="zh-CN"/>
        </w:rPr>
        <w:t>Бюджет городского поселения город Чухлома Чухломского муниципального района Костромской области по расходам исполнен в сумме 49889,5 тыс. руб. при плане 63567,9 тыс. руб. исполнение составило 78,5%.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>0102 «Функционирование высшего должностного лица муниц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ипального образования» (Глава) </w:t>
      </w:r>
      <w:r w:rsidRPr="00DA126E">
        <w:rPr>
          <w:rFonts w:ascii="Times New Roman" w:eastAsia="Calibri" w:hAnsi="Times New Roman" w:cs="Times New Roman"/>
          <w:lang w:eastAsia="zh-CN"/>
        </w:rPr>
        <w:t>Исполнение составило 744,6 тыс. руб. при годовом уточненном плане 752,5 тыс. руб. Исполнение составило 99,0%. Удельный вес в структуре расходов составляет 1,5%. Расходы производились на оплату труда с начислениями.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>0103 «Функционирование законодательных (представительных) органов государственной власти и представительных орг</w:t>
      </w:r>
      <w:r>
        <w:rPr>
          <w:rFonts w:ascii="Times New Roman" w:eastAsia="Calibri" w:hAnsi="Times New Roman" w:cs="Times New Roman"/>
          <w:b/>
          <w:i/>
          <w:lang w:eastAsia="zh-CN"/>
        </w:rPr>
        <w:t>анов муниципальных образований»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(С</w:t>
      </w:r>
      <w:r>
        <w:rPr>
          <w:rFonts w:ascii="Times New Roman" w:eastAsia="Calibri" w:hAnsi="Times New Roman" w:cs="Times New Roman"/>
          <w:b/>
          <w:i/>
          <w:lang w:eastAsia="zh-CN"/>
        </w:rPr>
        <w:t xml:space="preserve">овет депутатов) </w:t>
      </w:r>
      <w:r w:rsidRPr="00DA126E">
        <w:rPr>
          <w:rFonts w:ascii="Times New Roman" w:eastAsia="Calibri" w:hAnsi="Times New Roman" w:cs="Times New Roman"/>
          <w:lang w:eastAsia="zh-CN"/>
        </w:rPr>
        <w:t>Исполнение составило 0,3 тыс. руб. при годовом уточненном плане 0,3 тыс. руб. Исполнение составило 100%. Расходы производились на оплату пеней за несвоевременную выплату налогов.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>0104 «Функцион</w:t>
      </w:r>
      <w:r>
        <w:rPr>
          <w:rFonts w:ascii="Times New Roman" w:eastAsia="Calibri" w:hAnsi="Times New Roman" w:cs="Times New Roman"/>
          <w:b/>
          <w:i/>
          <w:lang w:eastAsia="zh-CN"/>
        </w:rPr>
        <w:t>ирование местных администраций»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исполнение составило 2257,7 тыс. руб. при годовом уточненном плане 2343,2 тыс. руб. Исполнение составило 96,4%. Удельный вес в структуре расходов составляет 4,5%. Расходы производились на зарплату с начислениями</w:t>
      </w:r>
      <w:r w:rsidRPr="00DA126E">
        <w:rPr>
          <w:rFonts w:ascii="Times New Roman" w:eastAsia="Calibri" w:hAnsi="Times New Roman" w:cs="Times New Roman"/>
          <w:b/>
          <w:bCs/>
          <w:i/>
          <w:iCs/>
          <w:lang w:eastAsia="zh-CN"/>
        </w:rPr>
        <w:t xml:space="preserve">, </w:t>
      </w:r>
      <w:r w:rsidRPr="00DA126E">
        <w:rPr>
          <w:rFonts w:ascii="Times New Roman" w:eastAsia="Calibri" w:hAnsi="Times New Roman" w:cs="Times New Roman"/>
          <w:lang w:eastAsia="zh-CN"/>
        </w:rPr>
        <w:t>оплату договоров ГПХ, на хозяйственные и канцелярские ра</w:t>
      </w:r>
      <w:r>
        <w:rPr>
          <w:rFonts w:ascii="Times New Roman" w:eastAsia="Calibri" w:hAnsi="Times New Roman" w:cs="Times New Roman"/>
          <w:lang w:eastAsia="zh-CN"/>
        </w:rPr>
        <w:t xml:space="preserve">сходы, </w:t>
      </w:r>
      <w:r w:rsidRPr="00DA126E">
        <w:rPr>
          <w:rFonts w:ascii="Times New Roman" w:eastAsia="Calibri" w:hAnsi="Times New Roman" w:cs="Times New Roman"/>
          <w:lang w:eastAsia="zh-CN"/>
        </w:rPr>
        <w:t>оплата за услуги связи и интернета.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0113 «Другие общегосударственные вопросы»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 577,3 тыс. руб. при годовом уточненном плане 639,7 тыс. руб. Исполнение составило 90,2%. Расходы производились на публикацию объявлений в газете «Вперед», оплату услуг ПАО «Ингосстрах», выплату социальной помощи погорельцам.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0203 «Мобилизационная и вневойсковая подготовка»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 287,8 тыс. руб. при годовом уточненном плане 287,8 тыс. руб. Исполнение составило 100%. Расходы производились по оплате труда с начислениями специалиста по воинскому учету, хозяйственные и канцелярские расходы.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0409 «Дорожное хозяйство».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21963,7 тыс. руб</w:t>
      </w:r>
      <w:r>
        <w:rPr>
          <w:rFonts w:ascii="Times New Roman" w:eastAsia="Calibri" w:hAnsi="Times New Roman" w:cs="Times New Roman"/>
          <w:lang w:eastAsia="zh-CN"/>
        </w:rPr>
        <w:t xml:space="preserve">. при годовом уточненном плане </w:t>
      </w:r>
      <w:r w:rsidRPr="00DA126E">
        <w:rPr>
          <w:rFonts w:ascii="Times New Roman" w:eastAsia="Calibri" w:hAnsi="Times New Roman" w:cs="Times New Roman"/>
          <w:lang w:eastAsia="zh-CN"/>
        </w:rPr>
        <w:t>26118,1 тыс. руб. исполнение составляет 84,1%. Расходы производились</w:t>
      </w:r>
      <w:r>
        <w:rPr>
          <w:rFonts w:ascii="Times New Roman" w:eastAsia="Calibri" w:hAnsi="Times New Roman" w:cs="Times New Roman"/>
          <w:lang w:eastAsia="zh-CN"/>
        </w:rPr>
        <w:t xml:space="preserve"> по оплате задолженности за </w:t>
      </w:r>
      <w:r w:rsidRPr="00DA126E">
        <w:rPr>
          <w:rFonts w:ascii="Times New Roman" w:eastAsia="Calibri" w:hAnsi="Times New Roman" w:cs="Times New Roman"/>
          <w:lang w:eastAsia="zh-CN"/>
        </w:rPr>
        <w:t>содержание дорог, на восстановительный ремонт дорожного покрытия на ул. Катенина, на ремонт автомобильных дорог ул. Свободы, ул. Рябиновая, проезд от ул. Сол</w:t>
      </w:r>
      <w:r>
        <w:rPr>
          <w:rFonts w:ascii="Times New Roman" w:eastAsia="Calibri" w:hAnsi="Times New Roman" w:cs="Times New Roman"/>
          <w:lang w:eastAsia="zh-CN"/>
        </w:rPr>
        <w:t>овьиной до ул. Рябиновой, также</w:t>
      </w:r>
      <w:r w:rsidRPr="00DA126E">
        <w:rPr>
          <w:rFonts w:ascii="Times New Roman" w:eastAsia="Calibri" w:hAnsi="Times New Roman" w:cs="Times New Roman"/>
          <w:lang w:eastAsia="zh-CN"/>
        </w:rPr>
        <w:t xml:space="preserve"> построен объект ливневая канализация,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>0412</w:t>
      </w:r>
      <w:r w:rsidRPr="00DA126E">
        <w:rPr>
          <w:rFonts w:ascii="Times New Roman" w:eastAsia="Calibri" w:hAnsi="Times New Roman" w:cs="Times New Roman"/>
          <w:b/>
          <w:bCs/>
          <w:i/>
          <w:iCs/>
          <w:color w:val="000000"/>
          <w:lang w:eastAsia="zh-CN"/>
        </w:rPr>
        <w:t xml:space="preserve"> «Национальная экономика». </w:t>
      </w:r>
      <w:r>
        <w:rPr>
          <w:rFonts w:ascii="Times New Roman" w:eastAsia="Calibri" w:hAnsi="Times New Roman" w:cs="Times New Roman"/>
          <w:color w:val="000000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color w:val="000000"/>
          <w:lang w:eastAsia="zh-CN"/>
        </w:rPr>
        <w:t xml:space="preserve"> 278,5 тыс.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color w:val="000000"/>
          <w:lang w:eastAsia="zh-CN"/>
        </w:rPr>
        <w:t>руб. при годовом уточненном плане 291,0 тыс.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руб. исполнение </w:t>
      </w:r>
      <w:proofErr w:type="gramStart"/>
      <w:r w:rsidRPr="00DA126E">
        <w:rPr>
          <w:rFonts w:ascii="Times New Roman" w:eastAsia="Calibri" w:hAnsi="Times New Roman" w:cs="Times New Roman"/>
          <w:color w:val="000000"/>
          <w:lang w:eastAsia="zh-CN"/>
        </w:rPr>
        <w:t>составляет  95</w:t>
      </w:r>
      <w:proofErr w:type="gramEnd"/>
      <w:r w:rsidRPr="00DA126E">
        <w:rPr>
          <w:rFonts w:ascii="Times New Roman" w:eastAsia="Calibri" w:hAnsi="Times New Roman" w:cs="Times New Roman"/>
          <w:color w:val="000000"/>
          <w:lang w:eastAsia="zh-CN"/>
        </w:rPr>
        <w:t>,7%.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>0501 «Жилищное хозяйство»</w:t>
      </w:r>
      <w:r w:rsidRPr="00DA126E"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77,4 тыс. руб</w:t>
      </w:r>
      <w:r>
        <w:rPr>
          <w:rFonts w:ascii="Times New Roman" w:eastAsia="Calibri" w:hAnsi="Times New Roman" w:cs="Times New Roman"/>
          <w:lang w:eastAsia="zh-CN"/>
        </w:rPr>
        <w:t xml:space="preserve">. при годовом уточненном плане </w:t>
      </w:r>
      <w:r w:rsidRPr="00DA126E">
        <w:rPr>
          <w:rFonts w:ascii="Times New Roman" w:eastAsia="Calibri" w:hAnsi="Times New Roman" w:cs="Times New Roman"/>
          <w:lang w:eastAsia="zh-CN"/>
        </w:rPr>
        <w:t>275,3 тыс. руб. исполнение составило 65,6 %. Расходы производились по содержанию жилого фонда.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>0502 «Коммунальное хозяйство»</w:t>
      </w:r>
      <w:r w:rsidRPr="00DA126E">
        <w:rPr>
          <w:rFonts w:ascii="Times New Roman" w:eastAsia="Calibri" w:hAnsi="Times New Roman" w:cs="Times New Roman"/>
          <w:lang w:eastAsia="zh-CN"/>
        </w:rPr>
        <w:t xml:space="preserve"> 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 xml:space="preserve">640,5 тыс. руб. при годовом уточненном плане 814,0 тыс. </w:t>
      </w:r>
      <w:r>
        <w:rPr>
          <w:rFonts w:ascii="Times New Roman" w:eastAsia="Calibri" w:hAnsi="Times New Roman" w:cs="Times New Roman"/>
          <w:lang w:eastAsia="zh-CN"/>
        </w:rPr>
        <w:t>руб. исполнение составило 78,7%</w:t>
      </w:r>
      <w:r w:rsidRPr="00DA126E">
        <w:rPr>
          <w:rFonts w:ascii="Times New Roman" w:eastAsia="Calibri" w:hAnsi="Times New Roman" w:cs="Times New Roman"/>
          <w:lang w:eastAsia="zh-CN"/>
        </w:rPr>
        <w:t>. Производилась оплата задолженности за ремонт во</w:t>
      </w:r>
      <w:r>
        <w:rPr>
          <w:rFonts w:ascii="Times New Roman" w:eastAsia="Calibri" w:hAnsi="Times New Roman" w:cs="Times New Roman"/>
          <w:lang w:eastAsia="zh-CN"/>
        </w:rPr>
        <w:t>допровода</w:t>
      </w:r>
      <w:r w:rsidRPr="00DA126E">
        <w:rPr>
          <w:rFonts w:ascii="Times New Roman" w:eastAsia="Calibri" w:hAnsi="Times New Roman" w:cs="Times New Roman"/>
          <w:lang w:eastAsia="zh-CN"/>
        </w:rPr>
        <w:t>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0503 «Благоустройство»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2993,4</w:t>
      </w:r>
      <w:r w:rsidRPr="00DA126E">
        <w:rPr>
          <w:rFonts w:ascii="Times New Roman" w:eastAsia="Calibri" w:hAnsi="Times New Roman" w:cs="Times New Roman"/>
          <w:i/>
          <w:iCs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тыс. руб. при годовом уточненном плане 6048,8 тыс. руб. исполнение составило 49,5%. Оплата за уличное освещение 512,5 тыс.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ру</w:t>
      </w:r>
      <w:r>
        <w:rPr>
          <w:rFonts w:ascii="Times New Roman" w:eastAsia="Calibri" w:hAnsi="Times New Roman" w:cs="Times New Roman"/>
          <w:lang w:eastAsia="zh-CN"/>
        </w:rPr>
        <w:t xml:space="preserve">б., 1903,6 тыс. руб. участие в </w:t>
      </w:r>
      <w:r w:rsidRPr="00DA126E">
        <w:rPr>
          <w:rFonts w:ascii="Times New Roman" w:eastAsia="Calibri" w:hAnsi="Times New Roman" w:cs="Times New Roman"/>
          <w:lang w:eastAsia="zh-CN"/>
        </w:rPr>
        <w:t>программе «Городская среда», 527,3 тыс.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руб. прочие мероприятия по благоустройству, 50,0 тыс.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руб.- расходы на осуществление мероприятий в рамках муниципального этапа конкурса «Народный бюджет».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0505 «Другие вопросы в области жилищно-коммунального хозяйства»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>13228,1 тыс. руб. при годовом уточненном плане 18676,1 тыс. руб. исполнение составило 70,8%.  Расходы производились на зарплату с начислениями по МКУ «Служба МЗ», оплату договоров ГПХ, оплата за дрова, со</w:t>
      </w:r>
      <w:r>
        <w:rPr>
          <w:rFonts w:ascii="Times New Roman" w:eastAsia="Calibri" w:hAnsi="Times New Roman" w:cs="Times New Roman"/>
          <w:lang w:eastAsia="zh-CN"/>
        </w:rPr>
        <w:t>держание бани, приобретение ГСМ</w:t>
      </w:r>
      <w:r w:rsidRPr="00DA126E">
        <w:rPr>
          <w:rFonts w:ascii="Times New Roman" w:eastAsia="Calibri" w:hAnsi="Times New Roman" w:cs="Times New Roman"/>
          <w:lang w:eastAsia="zh-CN"/>
        </w:rPr>
        <w:t>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0707 «Молодежная политика»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 xml:space="preserve">2534,2 тыс. руб. при годовом уточненном плане 2560,7 тыс. руб. исполнение составило 99,0%. Расходы направлены на оплату труда с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начислениями </w:t>
      </w:r>
      <w:r>
        <w:rPr>
          <w:rFonts w:ascii="Times New Roman" w:eastAsia="Calibri" w:hAnsi="Times New Roman" w:cs="Times New Roman"/>
          <w:color w:val="000000"/>
          <w:lang w:eastAsia="zh-CN"/>
        </w:rPr>
        <w:lastRenderedPageBreak/>
        <w:t>по МКУ «Молодё</w:t>
      </w:r>
      <w:r w:rsidRPr="00DA126E">
        <w:rPr>
          <w:rFonts w:ascii="Times New Roman" w:eastAsia="Calibri" w:hAnsi="Times New Roman" w:cs="Times New Roman"/>
          <w:color w:val="000000"/>
          <w:lang w:eastAsia="zh-CN"/>
        </w:rPr>
        <w:t>жно-спортивный центр»</w:t>
      </w:r>
      <w:r>
        <w:rPr>
          <w:rFonts w:ascii="Times New Roman" w:eastAsia="Calibri" w:hAnsi="Times New Roman" w:cs="Times New Roman"/>
          <w:lang w:eastAsia="zh-CN"/>
        </w:rPr>
        <w:t>, на проведение мероприятий,</w:t>
      </w:r>
      <w:r w:rsidRPr="00DA126E">
        <w:rPr>
          <w:rFonts w:ascii="Times New Roman" w:eastAsia="Calibri" w:hAnsi="Times New Roman" w:cs="Times New Roman"/>
          <w:lang w:eastAsia="zh-CN"/>
        </w:rPr>
        <w:t xml:space="preserve"> произведены расходы для оплаты труда детей в трудовых отрядах в летний период.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0709 «Другие вопросы в области образования»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 xml:space="preserve">1627,7 тыс. руб. при годовом уточненном плане 1691,0 тыс. руб. исполнение составило 96,3%. По этому подразделу производятся расходы на содержание централизованной бухгалтерии. 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0801 «Культура» </w:t>
      </w:r>
      <w:r w:rsidRPr="00DA126E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 </w:t>
      </w:r>
      <w:r w:rsidRPr="00DA126E">
        <w:rPr>
          <w:rFonts w:ascii="Times New Roman" w:eastAsia="Calibri" w:hAnsi="Times New Roman" w:cs="Times New Roman"/>
          <w:lang w:eastAsia="zh-CN"/>
        </w:rPr>
        <w:t xml:space="preserve">2678,3 тыс. руб. при годовом уточненном плане 2975,8 тыс. руб. исполнение составило 90,0%.  Расходы производились на оплату труда с начислениями, оплата договоров ГПХ, хозяйственные расходы, приобретение </w:t>
      </w:r>
      <w:r>
        <w:rPr>
          <w:rFonts w:ascii="Times New Roman" w:eastAsia="Calibri" w:hAnsi="Times New Roman" w:cs="Times New Roman"/>
          <w:lang w:eastAsia="zh-CN"/>
        </w:rPr>
        <w:t xml:space="preserve">дров, расходы на </w:t>
      </w:r>
      <w:r w:rsidRPr="00DA126E">
        <w:rPr>
          <w:rFonts w:ascii="Times New Roman" w:eastAsia="Calibri" w:hAnsi="Times New Roman" w:cs="Times New Roman"/>
          <w:lang w:eastAsia="zh-CN"/>
        </w:rPr>
        <w:t>проведение мероприятий, покупку основных средств.</w:t>
      </w:r>
    </w:p>
    <w:p w:rsidR="005F0160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A126E">
        <w:rPr>
          <w:rFonts w:ascii="Times New Roman" w:eastAsia="Calibri" w:hAnsi="Times New Roman" w:cs="Times New Roman"/>
          <w:b/>
          <w:i/>
          <w:lang w:eastAsia="zh-CN"/>
        </w:rPr>
        <w:t xml:space="preserve">1105 «Физическая культура» </w:t>
      </w:r>
      <w:r w:rsidRPr="00DA126E">
        <w:rPr>
          <w:rFonts w:ascii="Times New Roman" w:eastAsia="Calibri" w:hAnsi="Times New Roman" w:cs="Times New Roman"/>
          <w:lang w:eastAsia="zh-CN"/>
        </w:rPr>
        <w:t>Расходов не производилось.</w:t>
      </w:r>
    </w:p>
    <w:p w:rsidR="005F0160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Глава администрации городского</w:t>
      </w: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</w:t>
      </w:r>
      <w:proofErr w:type="gramEnd"/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 Чухлома:                                                                </w:t>
      </w:r>
      <w:proofErr w:type="spellStart"/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М.И.Гусева</w:t>
      </w:r>
      <w:proofErr w:type="spellEnd"/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Руководителя </w:t>
      </w:r>
      <w:proofErr w:type="gramStart"/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МЦБ:   </w:t>
      </w:r>
      <w:proofErr w:type="gramEnd"/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proofErr w:type="spellStart"/>
      <w:r w:rsidRPr="00DA126E">
        <w:rPr>
          <w:rFonts w:ascii="Times New Roman" w:eastAsia="Calibri" w:hAnsi="Times New Roman" w:cs="Times New Roman"/>
          <w:sz w:val="24"/>
          <w:szCs w:val="24"/>
          <w:lang w:eastAsia="zh-CN"/>
        </w:rPr>
        <w:t>В.Н.Щербакова</w:t>
      </w:r>
      <w:proofErr w:type="spellEnd"/>
    </w:p>
    <w:p w:rsidR="005F0160" w:rsidRPr="00DA126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Pr="00133C4E" w:rsidRDefault="005F0160" w:rsidP="005F016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98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F0160" w:rsidRPr="007952C1" w:rsidTr="00A278FC">
        <w:trPr>
          <w:trHeight w:val="1160"/>
        </w:trPr>
        <w:tc>
          <w:tcPr>
            <w:tcW w:w="5000" w:type="pct"/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795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795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дского поселения город Чухлома з</w:t>
            </w:r>
            <w:r w:rsidRPr="00795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а 2020 год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5F0160" w:rsidRDefault="005F0160" w:rsidP="005F0160">
      <w:pPr>
        <w:jc w:val="right"/>
      </w:pPr>
    </w:p>
    <w:p w:rsidR="005F0160" w:rsidRPr="007952C1" w:rsidRDefault="005F0160" w:rsidP="005F0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45"/>
        <w:gridCol w:w="2682"/>
        <w:gridCol w:w="1211"/>
        <w:gridCol w:w="1207"/>
      </w:tblGrid>
      <w:tr w:rsidR="005F0160" w:rsidRPr="007952C1" w:rsidTr="00A278FC">
        <w:trPr>
          <w:trHeight w:val="656"/>
        </w:trPr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КИВнФ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плану,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факту, тыс.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7952C1">
              <w:rPr>
                <w:rFonts w:ascii="Times New Roman" w:eastAsia="Times New Roman" w:hAnsi="Times New Roman" w:cs="Times New Roman"/>
                <w:b/>
                <w:lang w:eastAsia="zh-CN"/>
              </w:rPr>
              <w:t>руб.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3293,1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1263,7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721,0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5F0160" w:rsidRPr="007952C1" w:rsidTr="00A278FC">
        <w:tc>
          <w:tcPr>
            <w:tcW w:w="2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F0160" w:rsidRPr="007952C1" w:rsidTr="00A278FC">
        <w:trPr>
          <w:trHeight w:val="610"/>
        </w:trPr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2572,1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1263,7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-60995,8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-50149,9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-60995,8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-50149,9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-60995,8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-50149,9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5047,2Увеличение прочих остатков денежных средств бюджетов городских поселений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-60995,8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-50149,9</w:t>
            </w:r>
          </w:p>
        </w:tc>
      </w:tr>
      <w:tr w:rsidR="005F0160" w:rsidRPr="007952C1" w:rsidTr="00A278FC">
        <w:trPr>
          <w:trHeight w:val="471"/>
        </w:trPr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+63567,9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+51413,6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+63567,9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+51413,6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3626,6Уменьшение прочих остатков денежных средств бюджетов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+63567,9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+51413,6</w:t>
            </w:r>
          </w:p>
        </w:tc>
      </w:tr>
      <w:tr w:rsidR="005F0160" w:rsidRPr="007952C1" w:rsidTr="00A278FC"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+63567,9</w:t>
            </w:r>
          </w:p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60" w:rsidRPr="007952C1" w:rsidRDefault="005F0160" w:rsidP="00A278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+51413,6</w:t>
            </w:r>
          </w:p>
        </w:tc>
      </w:tr>
    </w:tbl>
    <w:p w:rsidR="005F0160" w:rsidRPr="007952C1" w:rsidRDefault="005F0160" w:rsidP="005F0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Default="005F0160" w:rsidP="005F0160"/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7E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Объём поступлений доходов в бюджет городского поселения город Чухлома Чухломского муниципального района Костромской области за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256"/>
        <w:gridCol w:w="1159"/>
        <w:gridCol w:w="1186"/>
        <w:gridCol w:w="1343"/>
      </w:tblGrid>
      <w:tr w:rsidR="005F0160" w:rsidRPr="004B6A82" w:rsidTr="00A278FC">
        <w:trPr>
          <w:trHeight w:val="465"/>
        </w:trPr>
        <w:tc>
          <w:tcPr>
            <w:tcW w:w="1837" w:type="pct"/>
            <w:vMerge w:val="restart"/>
            <w:shd w:val="clear" w:color="auto" w:fill="auto"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2020 </w:t>
            </w:r>
            <w:proofErr w:type="spellStart"/>
            <w:proofErr w:type="gramStart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Исполнение бюджета на 01.01.2021 </w:t>
            </w:r>
            <w:proofErr w:type="spellStart"/>
            <w:proofErr w:type="gramStart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года,тыс</w:t>
            </w:r>
            <w:proofErr w:type="spell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по утвержденному плану на 2020 год</w:t>
            </w:r>
          </w:p>
        </w:tc>
      </w:tr>
      <w:tr w:rsidR="005F0160" w:rsidRPr="004B6A82" w:rsidTr="00A278FC">
        <w:trPr>
          <w:trHeight w:val="495"/>
        </w:trPr>
        <w:tc>
          <w:tcPr>
            <w:tcW w:w="1837" w:type="pct"/>
            <w:vMerge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pct"/>
            <w:vMerge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F0160" w:rsidRPr="004B6A82" w:rsidTr="00A278FC">
        <w:trPr>
          <w:trHeight w:val="375"/>
        </w:trPr>
        <w:tc>
          <w:tcPr>
            <w:tcW w:w="1837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10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60274,8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48625,8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80,7</w:t>
            </w:r>
          </w:p>
        </w:tc>
      </w:tr>
      <w:tr w:rsidR="005F0160" w:rsidRPr="004B6A82" w:rsidTr="00A278FC">
        <w:trPr>
          <w:trHeight w:val="315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19128,7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17119,2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6672,6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6641,3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10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6672,6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6641,3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6549,4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6561,8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100,2</w:t>
            </w:r>
          </w:p>
        </w:tc>
      </w:tr>
      <w:tr w:rsidR="005F0160" w:rsidRPr="004B6A82" w:rsidTr="00A278FC">
        <w:trPr>
          <w:trHeight w:val="1350"/>
        </w:trPr>
        <w:tc>
          <w:tcPr>
            <w:tcW w:w="1837" w:type="pct"/>
            <w:shd w:val="clear" w:color="auto" w:fill="auto"/>
            <w:hideMark/>
          </w:tcPr>
          <w:p w:rsidR="005F0160" w:rsidRPr="004B6A82" w:rsidRDefault="005F0160" w:rsidP="00A2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</w:tr>
      <w:tr w:rsidR="005F0160" w:rsidRPr="004B6A82" w:rsidTr="00A278FC">
        <w:trPr>
          <w:trHeight w:val="1125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</w:tr>
      <w:tr w:rsidR="005F0160" w:rsidRPr="004B6A82" w:rsidTr="00A278FC">
        <w:trPr>
          <w:trHeight w:val="435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777,0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773,9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777,0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773,9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13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6A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112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5F0160" w:rsidRPr="004B6A82" w:rsidTr="00A278FC">
        <w:trPr>
          <w:trHeight w:val="157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5F0160" w:rsidRPr="004B6A82" w:rsidTr="00A278FC">
        <w:trPr>
          <w:trHeight w:val="657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5F0160" w:rsidRPr="004B6A82" w:rsidTr="00A278FC">
        <w:trPr>
          <w:trHeight w:val="1298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5F0160" w:rsidRPr="004B6A82" w:rsidTr="00A278FC">
        <w:trPr>
          <w:trHeight w:val="942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-66,0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-65,8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5F0160" w:rsidRPr="004B6A82" w:rsidTr="00A278FC">
        <w:trPr>
          <w:trHeight w:val="1298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-66,0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-65,8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2164,1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1728,8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79,9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0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2164,1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1728,8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79,9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1099,3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1099,3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1064,6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1064,6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5F0160" w:rsidRPr="004B6A82" w:rsidTr="00A278FC">
        <w:trPr>
          <w:trHeight w:val="67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000  1  05  01050  01  2100  110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2728,0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2622,0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10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1465,0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1464,1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1465,0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1464,1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10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1263,0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1157,9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5F0160" w:rsidRPr="004B6A82" w:rsidTr="00A278FC">
        <w:trPr>
          <w:trHeight w:val="420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889,6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</w:t>
            </w:r>
          </w:p>
        </w:tc>
      </w:tr>
      <w:tr w:rsidR="005F0160" w:rsidRPr="004B6A82" w:rsidTr="00A278FC">
        <w:trPr>
          <w:trHeight w:val="1155"/>
        </w:trPr>
        <w:tc>
          <w:tcPr>
            <w:tcW w:w="1837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1480,0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677,3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5F0160" w:rsidRPr="004B6A82" w:rsidTr="00A278FC">
        <w:trPr>
          <w:trHeight w:val="84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599,7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</w:tr>
      <w:tr w:rsidR="005F0160" w:rsidRPr="004B6A82" w:rsidTr="00A278FC">
        <w:trPr>
          <w:trHeight w:val="972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599,7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51" w:type="pct"/>
            <w:shd w:val="clear" w:color="C0C0C0" w:fill="FFCC99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210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</w:tr>
      <w:tr w:rsidR="005F0160" w:rsidRPr="004B6A82" w:rsidTr="00A278FC">
        <w:trPr>
          <w:trHeight w:val="435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4622,0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4339,9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1262,0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981,8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3310,0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3308,4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525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3260,0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3258,6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3258,6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240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000  1  13 02 990  00  0000 130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5F0160" w:rsidRPr="004B6A82" w:rsidTr="00A278FC">
        <w:trPr>
          <w:trHeight w:val="240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000  1  13 02 995  13 0000  130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5F0160" w:rsidRPr="004B6A82" w:rsidTr="00A278FC">
        <w:trPr>
          <w:trHeight w:val="435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</w:t>
            </w:r>
          </w:p>
        </w:tc>
      </w:tr>
      <w:tr w:rsidR="005F0160" w:rsidRPr="004B6A82" w:rsidTr="00A278FC">
        <w:trPr>
          <w:trHeight w:val="525"/>
        </w:trPr>
        <w:tc>
          <w:tcPr>
            <w:tcW w:w="1837" w:type="pct"/>
            <w:shd w:val="clear" w:color="FF9900" w:fill="FF6600"/>
            <w:hideMark/>
          </w:tcPr>
          <w:p w:rsidR="005F0160" w:rsidRPr="004B6A82" w:rsidRDefault="005F0160" w:rsidP="00A2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FFCC00" w:fill="FF9900"/>
            <w:hideMark/>
          </w:tcPr>
          <w:p w:rsidR="005F0160" w:rsidRPr="004B6A82" w:rsidRDefault="005F0160" w:rsidP="00A2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</w:t>
            </w:r>
          </w:p>
        </w:tc>
      </w:tr>
      <w:tr w:rsidR="005F0160" w:rsidRPr="004B6A82" w:rsidTr="00A278FC">
        <w:trPr>
          <w:trHeight w:val="675"/>
        </w:trPr>
        <w:tc>
          <w:tcPr>
            <w:tcW w:w="1837" w:type="pct"/>
            <w:shd w:val="clear" w:color="auto" w:fill="auto"/>
            <w:hideMark/>
          </w:tcPr>
          <w:p w:rsidR="005F0160" w:rsidRPr="004B6A82" w:rsidRDefault="005F0160" w:rsidP="00A2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0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10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651" w:type="pct"/>
            <w:shd w:val="clear" w:color="FFCC00" w:fill="FF99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84,2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000 1 16 02 000 02 0000 140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75,5</w:t>
            </w:r>
          </w:p>
        </w:tc>
      </w:tr>
      <w:tr w:rsidR="005F0160" w:rsidRPr="004B6A82" w:rsidTr="00A278FC">
        <w:trPr>
          <w:trHeight w:val="675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000 1 16 02 020 02 0000 140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75,5</w:t>
            </w:r>
          </w:p>
        </w:tc>
      </w:tr>
      <w:tr w:rsidR="005F0160" w:rsidRPr="004B6A82" w:rsidTr="00A278FC">
        <w:trPr>
          <w:trHeight w:val="1350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000 1 16 07 000 00 0000 140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</w:tr>
      <w:tr w:rsidR="005F0160" w:rsidRPr="004B6A82" w:rsidTr="00A278FC">
        <w:trPr>
          <w:trHeight w:val="675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органом, казенным учреждением городского поселения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000 1 16 07 010 13 0000 140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</w:tr>
      <w:tr w:rsidR="005F0160" w:rsidRPr="004B6A82" w:rsidTr="00A278FC">
        <w:trPr>
          <w:trHeight w:val="24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000 1 16 10 000 00 0000 140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83,7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000 116 10 060 00 0000 140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F0160" w:rsidRPr="004B6A82" w:rsidTr="00A278FC">
        <w:trPr>
          <w:trHeight w:val="202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000 116 10 061 13 0000 140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000 1 16 10 120 00 0000 140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5F0160" w:rsidRPr="004B6A82" w:rsidTr="00A278FC">
        <w:trPr>
          <w:trHeight w:val="900"/>
        </w:trPr>
        <w:tc>
          <w:tcPr>
            <w:tcW w:w="1837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0" w:type="pct"/>
            <w:shd w:val="clear" w:color="FFFF00" w:fill="FF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000 1 16 10 123 01 0000 140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41146,1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31506,6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</w:tr>
      <w:tr w:rsidR="005F0160" w:rsidRPr="004B6A82" w:rsidTr="00A278FC">
        <w:trPr>
          <w:trHeight w:val="615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41146,1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31506,6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</w:tr>
      <w:tr w:rsidR="005F0160" w:rsidRPr="004B6A82" w:rsidTr="00A278FC">
        <w:trPr>
          <w:trHeight w:val="210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405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0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2649,0</w:t>
            </w:r>
          </w:p>
        </w:tc>
        <w:tc>
          <w:tcPr>
            <w:tcW w:w="651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26253,9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19464,5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</w:tr>
      <w:tr w:rsidR="005F0160" w:rsidRPr="004B6A82" w:rsidTr="00A278FC">
        <w:trPr>
          <w:trHeight w:val="957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0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1088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0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0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1414,6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FFFFCC" w:fill="FFFFFF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10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1414,6</w:t>
            </w:r>
          </w:p>
        </w:tc>
        <w:tc>
          <w:tcPr>
            <w:tcW w:w="651" w:type="pct"/>
            <w:shd w:val="clear" w:color="FFFFCC" w:fill="FFFFFF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000  2  02  29900 00  0000  150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20941,3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000  2  02  29900 13  0000  150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20941,3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17920,6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000  2  02 29999 13  0000  150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F0160" w:rsidRPr="004B6A82" w:rsidTr="00A278FC">
        <w:trPr>
          <w:trHeight w:val="600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651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477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732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0" w:type="pct"/>
            <w:shd w:val="clear" w:color="FF9900" w:fill="FF66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651" w:type="pct"/>
            <w:shd w:val="clear" w:color="FF9900" w:fill="FF6600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11943,3</w:t>
            </w:r>
          </w:p>
        </w:tc>
        <w:tc>
          <w:tcPr>
            <w:tcW w:w="651" w:type="pct"/>
            <w:shd w:val="clear" w:color="FF9900" w:fill="FF6600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9093,2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5F0160" w:rsidRPr="004B6A82" w:rsidTr="00A278FC">
        <w:trPr>
          <w:trHeight w:val="225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210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11943,3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9093,2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5F0160" w:rsidRPr="004B6A82" w:rsidTr="00A278FC">
        <w:trPr>
          <w:trHeight w:val="450"/>
        </w:trPr>
        <w:tc>
          <w:tcPr>
            <w:tcW w:w="1837" w:type="pct"/>
            <w:shd w:val="clear" w:color="auto" w:fill="auto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0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11943,3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9093,2</w:t>
            </w:r>
          </w:p>
        </w:tc>
        <w:tc>
          <w:tcPr>
            <w:tcW w:w="651" w:type="pct"/>
            <w:shd w:val="clear" w:color="33CCCC" w:fill="00FF00"/>
            <w:vAlign w:val="bottom"/>
            <w:hideMark/>
          </w:tcPr>
          <w:p w:rsidR="005F0160" w:rsidRPr="004B6A8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</w:tr>
    </w:tbl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160" w:rsidRPr="001E7EE2" w:rsidRDefault="005F0160" w:rsidP="005F0160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160" w:rsidRPr="0097435A" w:rsidRDefault="005F0160" w:rsidP="005F0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E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 КОСТРОМСКОЙ ОБЛАСТИ ЗА 2020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800"/>
        <w:gridCol w:w="1414"/>
        <w:gridCol w:w="617"/>
        <w:gridCol w:w="1199"/>
        <w:gridCol w:w="1312"/>
        <w:gridCol w:w="1291"/>
      </w:tblGrid>
      <w:tr w:rsidR="005F0160" w:rsidRPr="001E7EE2" w:rsidTr="00A278FC">
        <w:trPr>
          <w:trHeight w:val="89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бюджета на 01.01.2021, тыс. руб.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5F0160" w:rsidRPr="001E7EE2" w:rsidTr="00A278FC">
        <w:trPr>
          <w:trHeight w:val="293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3827,7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3579,9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93,5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596,2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99,2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596,2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596,2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99,2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784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61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Законодательный (представительный) орган </w:t>
            </w: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8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96,4</w:t>
            </w:r>
          </w:p>
        </w:tc>
      </w:tr>
      <w:tr w:rsidR="005F0160" w:rsidRPr="001E7EE2" w:rsidTr="00A278FC">
        <w:trPr>
          <w:trHeight w:val="42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96,4</w:t>
            </w:r>
          </w:p>
        </w:tc>
      </w:tr>
      <w:tr w:rsidR="005F0160" w:rsidRPr="001E7EE2" w:rsidTr="00A278FC">
        <w:trPr>
          <w:trHeight w:val="42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1608,7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1602,1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99,6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1608,7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1602,1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99,6</w:t>
            </w:r>
          </w:p>
        </w:tc>
      </w:tr>
      <w:tr w:rsidR="005F0160" w:rsidRPr="001E7EE2" w:rsidTr="00A278FC">
        <w:trPr>
          <w:trHeight w:val="42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1608,7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1602,1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99,6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83,1</w:t>
            </w:r>
          </w:p>
        </w:tc>
      </w:tr>
      <w:tr w:rsidR="005F0160" w:rsidRPr="001E7EE2" w:rsidTr="00A278FC">
        <w:trPr>
          <w:trHeight w:val="51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83,1</w:t>
            </w:r>
          </w:p>
        </w:tc>
      </w:tr>
      <w:tr w:rsidR="005F0160" w:rsidRPr="001E7EE2" w:rsidTr="00A278FC">
        <w:trPr>
          <w:trHeight w:val="33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3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60,2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462,4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92,2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484,9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91,9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484,9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91,9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99,4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4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92,1</w:t>
            </w:r>
          </w:p>
        </w:tc>
      </w:tr>
      <w:tr w:rsidR="005F0160" w:rsidRPr="001E7EE2" w:rsidTr="00A278FC">
        <w:trPr>
          <w:trHeight w:val="439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439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90,1</w:t>
            </w:r>
          </w:p>
        </w:tc>
      </w:tr>
      <w:tr w:rsidR="005F0160" w:rsidRPr="001E7EE2" w:rsidTr="00A278FC">
        <w:trPr>
          <w:trHeight w:val="55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0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6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6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6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63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43,2</w:t>
            </w:r>
          </w:p>
        </w:tc>
      </w:tr>
      <w:tr w:rsidR="005F0160" w:rsidRPr="001E7EE2" w:rsidTr="00A278FC">
        <w:trPr>
          <w:trHeight w:val="40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43,2</w:t>
            </w:r>
          </w:p>
        </w:tc>
      </w:tr>
      <w:tr w:rsidR="005F0160" w:rsidRPr="001E7EE2" w:rsidTr="00A278FC">
        <w:trPr>
          <w:trHeight w:val="55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43,2</w:t>
            </w:r>
          </w:p>
        </w:tc>
      </w:tr>
      <w:tr w:rsidR="005F0160" w:rsidRPr="001E7EE2" w:rsidTr="00A278FC">
        <w:trPr>
          <w:trHeight w:val="102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5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5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0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287,8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287,8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3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4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26409,1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22242,2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26118,1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84,1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4811,4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75,8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4,6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4,6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4,6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90,9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90,9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90,9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21306,7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18314,3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проектирование строительства (реконструкцию), капитальный ремонт и ремонт автомобильных дорог общего пользования </w:t>
            </w:r>
            <w:proofErr w:type="spell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16043,5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13051,1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81,3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15780,3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12787,9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15780,3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12787,9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94,3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94,3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94,3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25814,2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16939,4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65,6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73,2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73,2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73,2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9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56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6048,8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2993,4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49,5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6048,8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2993,4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49,5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81,6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81,6</w:t>
            </w:r>
          </w:p>
        </w:tc>
      </w:tr>
      <w:tr w:rsidR="005F0160" w:rsidRPr="001E7EE2" w:rsidTr="00A278FC">
        <w:trPr>
          <w:trHeight w:val="52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81,6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3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67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7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71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43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568,6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92,7</w:t>
            </w:r>
          </w:p>
        </w:tc>
      </w:tr>
      <w:tr w:rsidR="005F0160" w:rsidRPr="001E7EE2" w:rsidTr="00A278FC">
        <w:trPr>
          <w:trHeight w:val="33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568,6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92,7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568,6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92,7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направленные на мероприятия в целях реализации проектов </w:t>
            </w: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развития,  основанных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общественных инициативах по благоустройству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1,7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1,7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1,7</w:t>
            </w:r>
          </w:p>
        </w:tc>
      </w:tr>
      <w:tr w:rsidR="005F0160" w:rsidRPr="001E7EE2" w:rsidTr="00A278FC">
        <w:trPr>
          <w:trHeight w:val="68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18676,1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13228,1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70,8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18676,1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13228,1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70,8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11810,8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11166,1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94,5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6986,9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6984,7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6986,9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6984,7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4686,5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4047,0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86,4</w:t>
            </w:r>
          </w:p>
        </w:tc>
      </w:tr>
      <w:tr w:rsidR="005F0160" w:rsidRPr="001E7EE2" w:rsidTr="00A278FC">
        <w:trPr>
          <w:trHeight w:val="58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4686,5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4047,0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86,4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97,8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60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66,6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1983,9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1786,6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1983,9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1786,6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19,4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1022,0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19,4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85,4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85,4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3768,8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3768,8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3768,8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4251,7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4161,9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97,9</w:t>
            </w:r>
          </w:p>
        </w:tc>
      </w:tr>
      <w:tr w:rsidR="005F0160" w:rsidRPr="001E7EE2" w:rsidTr="00A278FC">
        <w:trPr>
          <w:trHeight w:val="40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2534,2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40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2470,9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98,9</w:t>
            </w:r>
          </w:p>
        </w:tc>
      </w:tr>
      <w:tr w:rsidR="005F0160" w:rsidRPr="001E7EE2" w:rsidTr="00A278FC">
        <w:trPr>
          <w:trHeight w:val="40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1966,7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1941,5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98,7</w:t>
            </w:r>
          </w:p>
        </w:tc>
      </w:tr>
      <w:tr w:rsidR="005F0160" w:rsidRPr="001E7EE2" w:rsidTr="00A278FC">
        <w:trPr>
          <w:trHeight w:val="739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1861,5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1861,3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0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1861,5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1861,3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76,0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76,0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77,3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77,3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529,4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99,8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33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96,3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1691,0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96,3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1334,4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1308,6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1143,5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1132,8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1143,5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1132,8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38,1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356,6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319,1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89,5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89,3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89,3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2975,8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2678,3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2975,8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2975,8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2678,3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 деятельности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334,3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78,0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96,2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76,6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76,6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38,1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4,4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1969,9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1805,0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91,6</w:t>
            </w:r>
          </w:p>
        </w:tc>
      </w:tr>
      <w:tr w:rsidR="005F0160" w:rsidRPr="001E7EE2" w:rsidTr="00A278FC">
        <w:trPr>
          <w:trHeight w:val="73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1013,9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1010,9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1013,9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1010,9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99,7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939,6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82,8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939,6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82,8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0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18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577,4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93,3</w:t>
            </w:r>
          </w:p>
        </w:tc>
      </w:tr>
      <w:tr w:rsidR="005F0160" w:rsidRPr="001E7EE2" w:rsidTr="00A278FC">
        <w:trPr>
          <w:trHeight w:val="739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99,5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81,3</w:t>
            </w:r>
          </w:p>
        </w:tc>
      </w:tr>
      <w:tr w:rsidR="005F0160" w:rsidRPr="001E7EE2" w:rsidTr="00A278FC">
        <w:trPr>
          <w:trHeight w:val="59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196,5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81,3</w:t>
            </w:r>
          </w:p>
        </w:tc>
      </w:tr>
      <w:tr w:rsidR="005F0160" w:rsidRPr="001E7EE2" w:rsidTr="00A278FC">
        <w:trPr>
          <w:trHeight w:val="59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9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97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492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4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63567,9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49889,5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78,5</w:t>
            </w:r>
          </w:p>
        </w:tc>
      </w:tr>
      <w:tr w:rsidR="005F0160" w:rsidRPr="001E7EE2" w:rsidTr="00A278FC">
        <w:trPr>
          <w:trHeight w:val="345"/>
        </w:trPr>
        <w:tc>
          <w:tcPr>
            <w:tcW w:w="1896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-3293,1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-1263,7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</w:tr>
    </w:tbl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Default="005F0160" w:rsidP="005F0160">
      <w:pPr>
        <w:jc w:val="right"/>
      </w:pP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F0160" w:rsidRPr="00900973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2021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</w:p>
    <w:p w:rsidR="005F0160" w:rsidRDefault="005F0160" w:rsidP="005F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160" w:rsidRPr="0097435A" w:rsidRDefault="005F0160" w:rsidP="005F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5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горо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дского поселения город Чухлома </w:t>
      </w:r>
      <w:r w:rsidRPr="0097435A">
        <w:rPr>
          <w:rFonts w:ascii="Times New Roman" w:hAnsi="Times New Roman" w:cs="Times New Roman"/>
          <w:b/>
          <w:sz w:val="28"/>
          <w:szCs w:val="28"/>
        </w:rPr>
        <w:t>Чухломского муниципального района Костромской области за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912"/>
        <w:gridCol w:w="657"/>
        <w:gridCol w:w="909"/>
        <w:gridCol w:w="1089"/>
        <w:gridCol w:w="807"/>
        <w:gridCol w:w="933"/>
        <w:gridCol w:w="1015"/>
        <w:gridCol w:w="1000"/>
      </w:tblGrid>
      <w:tr w:rsidR="005F0160" w:rsidRPr="001E7EE2" w:rsidTr="00A278FC">
        <w:trPr>
          <w:trHeight w:val="1073"/>
        </w:trPr>
        <w:tc>
          <w:tcPr>
            <w:tcW w:w="2095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поселения, </w:t>
            </w:r>
            <w:proofErr w:type="spellStart"/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бюджета на 01.01.2021г, </w:t>
            </w:r>
            <w:proofErr w:type="spellStart"/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5F0160" w:rsidRPr="001E7EE2" w:rsidTr="00A278FC">
        <w:trPr>
          <w:trHeight w:val="24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5F0160" w:rsidRPr="001E7EE2" w:rsidTr="00A278FC">
        <w:trPr>
          <w:trHeight w:val="945"/>
        </w:trPr>
        <w:tc>
          <w:tcPr>
            <w:tcW w:w="209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44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63 567,6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49 889,2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</w:t>
            </w:r>
          </w:p>
        </w:tc>
      </w:tr>
      <w:tr w:rsidR="005F0160" w:rsidRPr="001E7EE2" w:rsidTr="00A278FC">
        <w:trPr>
          <w:trHeight w:val="36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3 827,4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3 579,6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5F0160" w:rsidRPr="001E7EE2" w:rsidTr="00A278FC">
        <w:trPr>
          <w:trHeight w:val="64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752,5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744,6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45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752,5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744,6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84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596,2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5F0160" w:rsidRPr="001E7EE2" w:rsidTr="00A278FC">
        <w:trPr>
          <w:trHeight w:val="45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596,2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80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1058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2 343,2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2 257,7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2 343,2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2 257,7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по оплате труда работников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1 608,7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1 602,1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1 608,7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1 602,1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1 608,7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1 602,1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220,9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82,0</w:t>
            </w:r>
          </w:p>
        </w:tc>
      </w:tr>
      <w:tr w:rsidR="005F0160" w:rsidRPr="001E7EE2" w:rsidTr="00A278FC">
        <w:trPr>
          <w:trHeight w:val="43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</w:t>
            </w:r>
          </w:p>
        </w:tc>
      </w:tr>
      <w:tr w:rsidR="005F0160" w:rsidRPr="001E7EE2" w:rsidTr="00A278FC">
        <w:trPr>
          <w:trHeight w:val="51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462,4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92,2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484,9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484,9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6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61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639,7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577,3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90,2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публичных </w:t>
            </w: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601,7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542,3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326,7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 функций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43,2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43,2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43,2</w:t>
            </w:r>
          </w:p>
        </w:tc>
      </w:tr>
      <w:tr w:rsidR="005F0160" w:rsidRPr="001E7EE2" w:rsidTr="00A278FC">
        <w:trPr>
          <w:trHeight w:val="103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оказанию содействия в подготовке и проведении </w:t>
            </w: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26 409,1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22 242,2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26 118,1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21 963,7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84,1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4 811,4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3 649,4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75,8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1 039,4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1 039,4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1 039,4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1 698,4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90,9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1 698,4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90,9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1 698,4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90,9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21 306,7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18 314,3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проектирование строительства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16 043,5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13 051,1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81,3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15 780,3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12 787,9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15 780,3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12 787,9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направленные на мероприятия в целях реализации проектов развития, основанных на </w:t>
            </w: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общественных инициативах по дорожной деятельности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278,5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278,5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25 814,2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16 939,4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73,2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73,2</w:t>
            </w:r>
          </w:p>
        </w:tc>
      </w:tr>
      <w:tr w:rsidR="005F0160" w:rsidRPr="001E7EE2" w:rsidTr="00A278FC">
        <w:trPr>
          <w:trHeight w:val="49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73,2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6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814,0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640,5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62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640,5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6 048,8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2 993,4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49,5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6 048,8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2 993,4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49,5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</w:t>
            </w:r>
          </w:p>
        </w:tc>
      </w:tr>
      <w:tr w:rsidR="005F0160" w:rsidRPr="001E7EE2" w:rsidTr="00A278FC">
        <w:trPr>
          <w:trHeight w:val="58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2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5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568,6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568,6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5F0160" w:rsidRPr="001E7EE2" w:rsidTr="00A278FC">
        <w:trPr>
          <w:trHeight w:val="61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568,6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18 676,1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13 228,1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70,8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18 676,1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13 228,1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70,8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11 810,8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11 166,1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6 984,7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6 984,7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4 686,5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4 047,0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86,4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4 686,5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4 047,0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86,4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  <w:tr w:rsidR="005F0160" w:rsidRPr="001E7EE2" w:rsidTr="00A278FC">
        <w:trPr>
          <w:trHeight w:val="6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3 096,5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66,6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1 983,9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1 786,6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1 983,9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1 786,6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1 022,0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1 022,0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85,4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85,4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3 768,8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3 768,8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3 768,8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4 251,7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4 162,1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2 560,7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2 534,4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2 497,4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2 471,1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1 966,7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1 941,7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5F0160" w:rsidRPr="001E7EE2" w:rsidTr="00A278FC">
        <w:trPr>
          <w:trHeight w:val="73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1 861,5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1 861,5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1 861,5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1 861,5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76,0</w:t>
            </w:r>
          </w:p>
        </w:tc>
      </w:tr>
      <w:tr w:rsidR="005F0160" w:rsidRPr="001E7EE2" w:rsidTr="00A278FC">
        <w:trPr>
          <w:trHeight w:val="50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</w:t>
            </w:r>
          </w:p>
        </w:tc>
      </w:tr>
      <w:tr w:rsidR="005F0160" w:rsidRPr="001E7EE2" w:rsidTr="00A278FC">
        <w:trPr>
          <w:trHeight w:val="6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530,7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529,4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2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1 691,0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1 627,7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1 691,0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1 627,7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1 334,4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1 308,6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5F0160" w:rsidRPr="001E7EE2" w:rsidTr="00A278FC">
        <w:trPr>
          <w:trHeight w:val="84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1 143,5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5F0160" w:rsidRPr="001E7EE2" w:rsidTr="00A278FC">
        <w:trPr>
          <w:trHeight w:val="49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1 143,5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5F0160" w:rsidRPr="001E7EE2" w:rsidTr="00A278FC">
        <w:trPr>
          <w:trHeight w:val="62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356,6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319,1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F0160" w:rsidRPr="001E7EE2" w:rsidTr="00A278FC">
        <w:trPr>
          <w:trHeight w:val="80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0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2 975,8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2 678,3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2 975,8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2 678,3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2 975,8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2 678,3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334,3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</w:t>
            </w:r>
          </w:p>
        </w:tc>
      </w:tr>
      <w:tr w:rsidR="005F0160" w:rsidRPr="001E7EE2" w:rsidTr="00A278FC">
        <w:trPr>
          <w:trHeight w:val="71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5F0160" w:rsidRPr="001E7EE2" w:rsidTr="00A278FC">
        <w:trPr>
          <w:trHeight w:val="50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5F0160" w:rsidRPr="001E7EE2" w:rsidTr="00A278FC">
        <w:trPr>
          <w:trHeight w:val="37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1 969,9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1 805,0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5F0160" w:rsidRPr="001E7EE2" w:rsidTr="00A278FC">
        <w:trPr>
          <w:trHeight w:val="77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1 013,9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1 010,9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5F0160" w:rsidRPr="001E7EE2" w:rsidTr="00A278FC">
        <w:trPr>
          <w:trHeight w:val="43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1 013,9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1 010,9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5F0160" w:rsidRPr="001E7EE2" w:rsidTr="00A278FC">
        <w:trPr>
          <w:trHeight w:val="37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</w:t>
            </w:r>
          </w:p>
        </w:tc>
      </w:tr>
      <w:tr w:rsidR="005F0160" w:rsidRPr="001E7EE2" w:rsidTr="00A278FC">
        <w:trPr>
          <w:trHeight w:val="58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939,6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777,7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</w:t>
            </w:r>
          </w:p>
        </w:tc>
      </w:tr>
      <w:tr w:rsidR="005F0160" w:rsidRPr="001E7EE2" w:rsidTr="00A278FC">
        <w:trPr>
          <w:trHeight w:val="35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5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5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8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577,4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5F0160" w:rsidRPr="001E7EE2" w:rsidTr="00A278FC">
        <w:trPr>
          <w:trHeight w:val="74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5F0160" w:rsidRPr="001E7EE2" w:rsidTr="00A278FC">
        <w:trPr>
          <w:trHeight w:val="44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81,3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196,5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81,3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53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46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447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46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7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31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58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F0160" w:rsidRPr="001E7EE2" w:rsidTr="00A278FC">
        <w:trPr>
          <w:trHeight w:val="672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ГОРОД ЧУХЛОМА ЧУХЛОМСКОГО </w:t>
            </w:r>
            <w:proofErr w:type="gramStart"/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78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00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F0160" w:rsidRPr="001E7EE2" w:rsidTr="00A278FC">
        <w:trPr>
          <w:trHeight w:val="315"/>
        </w:trPr>
        <w:tc>
          <w:tcPr>
            <w:tcW w:w="209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63 567,9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49 889,5</w:t>
            </w:r>
          </w:p>
        </w:tc>
        <w:tc>
          <w:tcPr>
            <w:tcW w:w="405" w:type="pct"/>
            <w:shd w:val="clear" w:color="CCCCFF" w:fill="C0C0C0"/>
            <w:vAlign w:val="bottom"/>
            <w:hideMark/>
          </w:tcPr>
          <w:p w:rsidR="005F0160" w:rsidRPr="001E7EE2" w:rsidRDefault="005F0160" w:rsidP="00A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</w:t>
            </w:r>
          </w:p>
        </w:tc>
      </w:tr>
    </w:tbl>
    <w:p w:rsidR="005F0160" w:rsidRDefault="005F0160" w:rsidP="005F0160"/>
    <w:p w:rsidR="005857F9" w:rsidRDefault="005857F9" w:rsidP="005857F9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8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9"/>
    <w:rsid w:val="00183888"/>
    <w:rsid w:val="001A470B"/>
    <w:rsid w:val="00241804"/>
    <w:rsid w:val="004A655F"/>
    <w:rsid w:val="005857F9"/>
    <w:rsid w:val="005F0160"/>
    <w:rsid w:val="007952C1"/>
    <w:rsid w:val="0097435A"/>
    <w:rsid w:val="00B403E8"/>
    <w:rsid w:val="00CA6A7B"/>
    <w:rsid w:val="00DA126E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29A4-383A-4431-8D05-BD876B6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A470B"/>
    <w:rPr>
      <w:color w:val="954F72"/>
      <w:u w:val="single"/>
    </w:rPr>
  </w:style>
  <w:style w:type="paragraph" w:customStyle="1" w:styleId="xl65">
    <w:name w:val="xl65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A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1A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A47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A47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470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A47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A470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A470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1A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5">
    <w:name w:val="xl85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6">
    <w:name w:val="xl86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7">
    <w:name w:val="xl87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8">
    <w:name w:val="xl88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9">
    <w:name w:val="xl89"/>
    <w:basedOn w:val="a"/>
    <w:rsid w:val="001A47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1A47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A47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A47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A47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1A47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A47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1A47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1A47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A47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A47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1A47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1A4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1A4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A47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A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1A47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1A4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1">
    <w:name w:val="xl131"/>
    <w:basedOn w:val="a"/>
    <w:rsid w:val="001A470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1A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1A47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1A470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2">
    <w:name w:val="xl142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3">
    <w:name w:val="xl143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4">
    <w:name w:val="xl144"/>
    <w:basedOn w:val="a"/>
    <w:rsid w:val="001A47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1A47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1A47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A4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3">
    <w:name w:val="xl153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4">
    <w:name w:val="xl154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1A47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1A47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0">
    <w:name w:val="xl160"/>
    <w:basedOn w:val="a"/>
    <w:rsid w:val="001A47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1">
    <w:name w:val="xl161"/>
    <w:basedOn w:val="a"/>
    <w:rsid w:val="001A47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8">
    <w:name w:val="xl168"/>
    <w:basedOn w:val="a"/>
    <w:rsid w:val="001A4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1A4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A470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2">
    <w:name w:val="xl172"/>
    <w:basedOn w:val="a"/>
    <w:rsid w:val="001A4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A47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4">
    <w:name w:val="xl174"/>
    <w:basedOn w:val="a"/>
    <w:rsid w:val="001A47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rsid w:val="001A47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6">
    <w:name w:val="xl176"/>
    <w:basedOn w:val="a"/>
    <w:rsid w:val="001A470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7">
    <w:name w:val="xl177"/>
    <w:basedOn w:val="a"/>
    <w:rsid w:val="001A47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rsid w:val="001A4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9">
    <w:name w:val="xl179"/>
    <w:basedOn w:val="a"/>
    <w:rsid w:val="001A470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0">
    <w:name w:val="xl180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1">
    <w:name w:val="xl181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5">
    <w:name w:val="xl185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6">
    <w:name w:val="xl186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8">
    <w:name w:val="xl188"/>
    <w:basedOn w:val="a"/>
    <w:rsid w:val="001A47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9">
    <w:name w:val="xl189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90">
    <w:name w:val="xl190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rsid w:val="001A4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A470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A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1A4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1A47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1A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B637-83EB-499C-9821-A968F6EE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47</Pages>
  <Words>12833</Words>
  <Characters>73154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2020-03-23T11:53:00Z</dcterms:created>
  <dcterms:modified xsi:type="dcterms:W3CDTF">2021-04-13T10:51:00Z</dcterms:modified>
</cp:coreProperties>
</file>