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E" w:rsidRDefault="008337DD">
      <w:pPr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2021 год.</w:t>
      </w:r>
    </w:p>
    <w:p w:rsidR="00FF600E" w:rsidRDefault="008337DD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Бюджет Администрации городского поселения город Чухлома Чухломского муниципального района Костромской области исполнен за 2021 год по доходам в сумме 47916,3 тыс. руб. при плане 54155,2 тыс. руб. или 88,5% от годового планового назначения. Налоговые и не налоговые доходы бюджета городского поселения составили 18740,7 тыс. руб. при плановом назначении 20593,7 тыс. руб. или 91 %.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30.12.2021г. №43 план по доходам составил 54155,2 тыс. руб., в том числе налоговые и неналоговые доходы бюджета городского поселения 20593,7 тыс. руб.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поселения наибольший доход получен по следующим показателям: налог на доходы физических лиц – 6703,7 тыс. руб., налог на совокупный доход – 3390,7 тыс. руб., налоги на имущество – 2851,5 тыс. руб., доходы от оказания платных услуг (работ) и компенсации затрат государства – 3995,5 тыс. руб.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доходы физических лиц.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35,8%.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налога за 2021 год составило 6703,7 тыс. руб. при годовом уточненном плане 6733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>,3 тыс. руб. Процент исполнения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99,6%.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товары (работы, услуги), реализуемые на территории Российской Федерации (акцизы).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4,7%. Поступление налога за 2021 год составило 874,1 тыс. руб. при годовом уточненном плане 876,0 тыс. руб. Процент исполнения – 99,8%.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Налоги на совокупный доход.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13,1%. Пос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>тупление налога составило 2462,4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тыс. руб. при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годовом уточненном плане 2462,8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тыс. руб. Процент исполнения – 100%.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доходы, уменьшенные на величину расходов.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5%. Поступление налога составило 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928,1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тыс. руб. при годовом уточненном плане 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967,0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тыс. руб. Процент исполнения – 95,8% 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</w:t>
      </w:r>
    </w:p>
    <w:p w:rsidR="00FF600E" w:rsidRDefault="008337D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Налог на имущество физических лиц. </w:t>
      </w:r>
    </w:p>
    <w:p w:rsidR="00FF600E" w:rsidRDefault="008337DD">
      <w:p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В структуре налоговых и неналоговых доходов бюджета городского поселения                                         удельный вес налога на имущество физических лиц 7,8%.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налогов в бюджет городского поселе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>ния за 2021 год составило 1464,3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тыс. руб. при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годовом уточненном плане 1464,5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тыс. руб. Процент исполнения составил 100%  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Земельный налог.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удельный вес земельного налога составил 7,4%.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налога в бюджет городского поселения за 2021 год составил 1387,2 тыс. руб. при годовом уточненном плане 1538,0 тыс. руб. Процент исполнения составил 90,2%. </w:t>
      </w:r>
    </w:p>
    <w:p w:rsidR="00FF600E" w:rsidRDefault="00FF600E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Фактическое поступление доходов в 2021 году составило 462,9 тыс. руб. при годовом уточненном плане 519,5 тыс. руб. Процент исполнения составил – 89,1%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Доходы от сдачи в аренду имущества, составляющего казну городских поселений (за исключением земельных участков).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2021 год составили 129,7 тыс. руб. при годовом уточненном плане 307,2 тыс. руб. Процент исполнения составил – 42,2%.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2021 год составили 162,7 тыс. руб. при годовом уточненном плане 200,0 тыс. руб. Процент исполнения составил – 81,4%.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оказания платных услуг (работ) и компенсации затрат государства.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       удельный вес данного показателя за 2021 год составил 21,3%.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составили 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3995,5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тыс. руб. при годовом уточненном плане </w:t>
      </w:r>
      <w:r w:rsidR="00CA6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4690,0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тыс. руб. Процент исполнения составил – 85,2%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Доходы от продажи материальных и нематериальных активов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zh-CN"/>
        </w:rPr>
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2021 год составил 0,0 тыс. руб. при годовом уточненном плане 600,0 тыс. руб. Процент исполнения составил — 0%.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zh-CN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2021 год составил 42,9 тыс. руб. при годовом уточненном плане 60,0 тыс. руб. Процент исполнения составил — 71,5%.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 годовом уточненном плане 26,0 тыс. руб. поступления в бюджет составили 25,7 тыс. руб. Процент исполнения составил — 99%.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органом, казенным учреждением городского поселения.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2021 год составило 0 тыс. руб. при годовом уточненном плане 26,0 тыс. руб. Процент исполнения составил – 0%. 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Платежи в целях возмещения причиненного ущерба (убытков),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2021 год составило 3,0 тыс. руб. при годовом уточненном плане 23,0 тыс. руб. Процент исполнения составил – 13%. 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перевзки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 тяжеловесных грузов и (или) крупногабаритных грузов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2021 год составило 0,01 тыс. руб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годовом уточненном плане 0,02 тыс. руб. Процент исполнения составил – 73,2%. 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Инициативные платежи, зачисляемые в бюджеты городских поселений</w:t>
      </w:r>
    </w:p>
    <w:p w:rsidR="00FF600E" w:rsidRDefault="008337DD">
      <w:pPr>
        <w:spacing w:after="200" w:line="276" w:lineRule="auto"/>
        <w:contextualSpacing/>
        <w:jc w:val="both"/>
        <w:rPr>
          <w:b/>
          <w:bCs/>
          <w:i/>
          <w:iCs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2021 год составило 98,0 тыс. руб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годовом уточненном плане 98,0 тыс. руб. Процент исполнения составил – 100%. 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Безвозмездные поступления.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Безвозмездные поступления в бюджет составили 29175,7 тыс. руб. при годовом уточненном плане 33561,5 тыс. рублей. 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Областная дотация на выравнивание бюджетной обеспеченности — 3800,0 тыс. руб. Процент исполнения составил — 100,0%.</w:t>
      </w:r>
    </w:p>
    <w:p w:rsidR="00FF600E" w:rsidRDefault="00FF600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Межбюджетные субсидии составили 15903,5 тыс. руб. при годовом уточненном плане 16446,9 тыс. руб. Процент исполнения-96,7%.</w:t>
      </w:r>
    </w:p>
    <w:p w:rsidR="00FF600E" w:rsidRDefault="00FF600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Субсидия на выполнение передаваемых полномочий — 11,8 тыс. руб. Процент исполнения — 100,0%.</w:t>
      </w:r>
    </w:p>
    <w:p w:rsidR="00FF600E" w:rsidRDefault="00FF600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Субсидия на ВУС — 241,2 тыс. руб. Процент исполнения составил — 100,0%.</w:t>
      </w:r>
    </w:p>
    <w:p w:rsidR="00FF600E" w:rsidRDefault="00FF600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Прочие межбюджетные трансферты — 9219,2 тыс. руб. при годовом уточненном плане 11757,6 тыс. руб. Процент исполнения составил — 78,4%.</w:t>
      </w:r>
    </w:p>
    <w:p w:rsidR="00FF600E" w:rsidRDefault="00FF600E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lang w:eastAsia="zh-CN"/>
        </w:rPr>
        <w:lastRenderedPageBreak/>
        <w:t>Проводимые мероприятия по увеличению поступлений налоговых и неналоговых доходов, сокращению недоимки.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налоговых доходов (налог на доходы физических лиц, налог на имущество физических лиц, земельный налог).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неналоговых доходов (аренда земли, имущества, доходы от продажи материальных и нематериальных активов, прочие неналоговые доходы).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Проводятся работы по внесению в государственный кадастр недвижимости изменений в земельный участок, в части долей собственников физических лиц в праве общей собственности на общее имущество в МКД.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Специалистами городского поселения проведена работа с недоимщиками налога на имущество и земельного налога, доходов от оказания платных услуг.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Расходы.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lang w:eastAsia="zh-CN"/>
        </w:rPr>
        <w:t>Бюджет городского поселения город Чухлома Чухломского муниципального района Костромской области по расходам исполнен в сумме 47975,0 тыс. руб. при плане 55526,5 т</w:t>
      </w:r>
      <w:r w:rsidR="0057600C">
        <w:rPr>
          <w:rFonts w:ascii="Times New Roman" w:eastAsia="Calibri" w:hAnsi="Times New Roman" w:cs="Times New Roman"/>
          <w:lang w:eastAsia="zh-CN"/>
        </w:rPr>
        <w:t>ыс. руб. исполнение составило 86,4</w:t>
      </w:r>
      <w:r>
        <w:rPr>
          <w:rFonts w:ascii="Times New Roman" w:eastAsia="Calibri" w:hAnsi="Times New Roman" w:cs="Times New Roman"/>
          <w:lang w:eastAsia="zh-CN"/>
        </w:rPr>
        <w:t>%.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0102 «Функционирование высшего должностного лица муниципального образования» (Глава) </w:t>
      </w:r>
      <w:r>
        <w:rPr>
          <w:rFonts w:ascii="Times New Roman" w:eastAsia="Calibri" w:hAnsi="Times New Roman" w:cs="Times New Roman"/>
          <w:lang w:eastAsia="zh-CN"/>
        </w:rPr>
        <w:t>Исполнение составило 803,4 тыс. руб. при годовом уточненном плане 804,9 тыс. руб. Исполнение составило 99,8%. Удельный вес в структуре расходов составляет 1,7%. Расходы производились на оплату труда с начислениями.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0104 «Функционирование местных администраций» </w:t>
      </w:r>
      <w:r>
        <w:rPr>
          <w:rFonts w:ascii="Times New Roman" w:eastAsia="Calibri" w:hAnsi="Times New Roman" w:cs="Times New Roman"/>
          <w:lang w:eastAsia="zh-CN"/>
        </w:rPr>
        <w:t>исполнение составило 2372,9 тыс. руб. при годовом уточненном плане 2373,3 тыс. руб. Исполнение составило 99,9%. Удельный вес в структуре расходов составляет 4,5%. Расходы производились на зарплату с начислениями</w:t>
      </w:r>
      <w:r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, </w:t>
      </w:r>
      <w:r>
        <w:rPr>
          <w:rFonts w:ascii="Times New Roman" w:eastAsia="Calibri" w:hAnsi="Times New Roman" w:cs="Times New Roman"/>
          <w:lang w:eastAsia="zh-CN"/>
        </w:rPr>
        <w:t>оплату договоров ГПХ, на хозяйственные и канцелярские расходы, оплата за услуги связи и интернета.</w:t>
      </w:r>
    </w:p>
    <w:p w:rsidR="00FF600E" w:rsidRDefault="008337DD">
      <w:pPr>
        <w:spacing w:after="200" w:line="276" w:lineRule="auto"/>
        <w:contextualSpacing/>
        <w:jc w:val="both"/>
        <w:rPr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0107 «Обеспечение проведения выборов и референдумов» </w:t>
      </w:r>
      <w:r>
        <w:rPr>
          <w:rFonts w:ascii="Times New Roman" w:eastAsia="Calibri" w:hAnsi="Times New Roman" w:cs="Times New Roman"/>
          <w:lang w:eastAsia="zh-CN"/>
        </w:rPr>
        <w:t>исполнение составило 166,3 тыс. руб. при годовом уточненном плане 166,3 тыс. руб. Исполнение составило 100%. Удельный вес в структуре расходов составляет 0,3%. Расходы производились на подготовку и проведение выборов депутатов Совета депутатов городского поселения город Чухлома.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0113 «Другие общегосударственные вопросы» </w:t>
      </w:r>
      <w:r>
        <w:rPr>
          <w:rFonts w:ascii="Times New Roman" w:eastAsia="Calibri" w:hAnsi="Times New Roman" w:cs="Times New Roman"/>
          <w:lang w:eastAsia="zh-CN"/>
        </w:rPr>
        <w:t xml:space="preserve">расход составляет 1671,5 тыс. руб. при годовом уточненном плане 1671,5 тыс. руб. Исполнение составило 100%. Расходы производились на публикацию объявлений в газете «Вперед», оплату услуг ПАО «Ингосстрах». По этому подразделу производятся расходы на содержание централизованной бухгалтерии. 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0203 «Мобилизационная и вневойсковая подготовка» </w:t>
      </w:r>
      <w:r>
        <w:rPr>
          <w:rFonts w:ascii="Times New Roman" w:eastAsia="Calibri" w:hAnsi="Times New Roman" w:cs="Times New Roman"/>
          <w:lang w:eastAsia="zh-CN"/>
        </w:rPr>
        <w:t>Расход составляет 241,2 тыс. руб. при годовом уточненном плане 241,2 тыс. руб. Исполнение составило 100%. Расходы производились по оплате труда с начислениями специалиста по воинскому учету, хозяйственные и канцелярские расходы.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0409 «Дорожное хозяйство». </w:t>
      </w:r>
      <w:r>
        <w:rPr>
          <w:rFonts w:ascii="Times New Roman" w:eastAsia="Calibri" w:hAnsi="Times New Roman" w:cs="Times New Roman"/>
          <w:lang w:eastAsia="zh-CN"/>
        </w:rPr>
        <w:t>Расход составляет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11027,1 тыс. руб. при годовом уточненном плане 12878,3 тыс. руб. исполнение составляет 85,6%. Расходы производились по оплате задолженности за содержание дорог, на ремонт улично-дорожной сети по ул. Калинина и ул. Советская, также на 2 этап «Благоустройство» по объекту ливневая канализация.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 xml:space="preserve">0412 «Национальная экономика». </w:t>
      </w:r>
      <w:r>
        <w:rPr>
          <w:rFonts w:ascii="Times New Roman" w:eastAsia="Calibri" w:hAnsi="Times New Roman" w:cs="Times New Roman"/>
          <w:color w:val="000000"/>
          <w:lang w:eastAsia="zh-CN"/>
        </w:rPr>
        <w:t>Расход составляет 151,5 тыс. руб. при годовом уточненном плане  151,5 тыс. руб. исполнение составляет  100%.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>0501 «Жилищное хозяйство»</w:t>
      </w:r>
      <w:r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13,4 тыс. руб. при годовом уточненном плане 13,4 тыс. руб. исполнение составило 100%. Расходы производились по содержанию жилого фонда.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>0502 «Коммунальное хозяйство»</w:t>
      </w:r>
      <w:r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427,4 тыс. руб. при годовом уточненном плане  435,0 тыс. руб. исполнение составило 98,2%. Производилась оплата задолженности за ремонт водопровода.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lastRenderedPageBreak/>
        <w:t xml:space="preserve">0503 «Благоустройство» </w:t>
      </w:r>
      <w:r>
        <w:rPr>
          <w:rFonts w:ascii="Times New Roman" w:eastAsia="Calibri" w:hAnsi="Times New Roman" w:cs="Times New Roman"/>
          <w:lang w:eastAsia="zh-CN"/>
        </w:rPr>
        <w:t>Расход составляет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6133,3</w:t>
      </w:r>
      <w:r>
        <w:rPr>
          <w:rFonts w:ascii="Times New Roman" w:eastAsia="Calibri" w:hAnsi="Times New Roman" w:cs="Times New Roman"/>
          <w:i/>
          <w:iCs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тыс. руб. при годовом уточненном плане 10399,7 тыс. руб. исполнение составило 59%. Оплата за уличное освещение 621,8 тыс. руб., 1669,7 тыс. руб. участие в программе «Городская среда», 450,7 тыс. руб. прочие мероприятия по благоустройству, 311,6 тыс. руб.- расходы на осуществление мероприятий в рамках муниципального этапа конкурса «Народный бюджет», софинансирование расходных обязательств при реализации проектов развития в номинации «Местные инициативы» 2242,7 тыс. руб.,  софинансирование расходных обязательств по решению вопросов местного значения 781,3 тыс. руб., 55,5 тыс. руб. на погашение кредиторской задолженности по исполнительным листам.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0505 «Другие вопросы в области жилищно-коммунального хозяйства» </w:t>
      </w:r>
      <w:r>
        <w:rPr>
          <w:rFonts w:ascii="Times New Roman" w:eastAsia="Calibri" w:hAnsi="Times New Roman" w:cs="Times New Roman"/>
          <w:lang w:eastAsia="zh-CN"/>
        </w:rPr>
        <w:t>Расход составляет</w:t>
      </w:r>
      <w:r w:rsidR="00CA60B7">
        <w:rPr>
          <w:rFonts w:ascii="Times New Roman" w:eastAsia="Calibri" w:hAnsi="Times New Roman" w:cs="Times New Roman"/>
          <w:lang w:eastAsia="zh-CN"/>
        </w:rPr>
        <w:t xml:space="preserve"> 18664,3 </w:t>
      </w:r>
      <w:r>
        <w:rPr>
          <w:rFonts w:ascii="Times New Roman" w:eastAsia="Calibri" w:hAnsi="Times New Roman" w:cs="Times New Roman"/>
          <w:lang w:eastAsia="zh-CN"/>
        </w:rPr>
        <w:t>тыс. руб. при годовом уточненном плане</w:t>
      </w:r>
      <w:r w:rsidR="00CA60B7">
        <w:rPr>
          <w:rFonts w:ascii="Times New Roman" w:eastAsia="Calibri" w:hAnsi="Times New Roman" w:cs="Times New Roman"/>
          <w:lang w:eastAsia="zh-CN"/>
        </w:rPr>
        <w:t xml:space="preserve">19873,8 </w:t>
      </w:r>
      <w:r>
        <w:rPr>
          <w:rFonts w:ascii="Times New Roman" w:eastAsia="Calibri" w:hAnsi="Times New Roman" w:cs="Times New Roman"/>
          <w:lang w:eastAsia="zh-CN"/>
        </w:rPr>
        <w:t>тыс. руб. исполнение составило 93,9%.  Расходы производились на зарплату с начислениями по МКУ «Служба МЗ», оплату договоров ГПХ, оплата за дрова, содержание бани, приобретение ГСМ.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0707 «Молодежная политика» </w:t>
      </w:r>
      <w:r>
        <w:rPr>
          <w:rFonts w:ascii="Times New Roman" w:eastAsia="Calibri" w:hAnsi="Times New Roman" w:cs="Times New Roman"/>
          <w:lang w:eastAsia="zh-CN"/>
        </w:rPr>
        <w:t>Расход составляет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 xml:space="preserve">2934,4 тыс. руб. при годовом уточненном плане 2947,9 тыс. руб. исполнение составило 99,5%. Расходы направлены на оплату труда с </w:t>
      </w:r>
      <w:r>
        <w:rPr>
          <w:rFonts w:ascii="Times New Roman" w:eastAsia="Calibri" w:hAnsi="Times New Roman" w:cs="Times New Roman"/>
          <w:color w:val="000000"/>
          <w:lang w:eastAsia="zh-CN"/>
        </w:rPr>
        <w:t>начислениями по МКУ «Молодёжно-спортивный центр»</w:t>
      </w:r>
      <w:r>
        <w:rPr>
          <w:rFonts w:ascii="Times New Roman" w:eastAsia="Calibri" w:hAnsi="Times New Roman" w:cs="Times New Roman"/>
          <w:lang w:eastAsia="zh-CN"/>
        </w:rPr>
        <w:t>, на проведение мероприятий, произведены расходы для оплаты труда детей в трудовых отрядах в летний период.</w:t>
      </w: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0801 «Культура» </w:t>
      </w:r>
      <w:r>
        <w:rPr>
          <w:rFonts w:ascii="Times New Roman" w:eastAsia="Calibri" w:hAnsi="Times New Roman" w:cs="Times New Roman"/>
          <w:lang w:eastAsia="zh-CN"/>
        </w:rPr>
        <w:t>Расход составляет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3368,3 тыс. руб. при годовом уточненном плане 3439,7 тыс. руб. исполнение составило 97,9%.  Расходы производились на оплату труда с начислениями, оплата договоров ГПХ, хозяйственные расходы, приобретение дров, расходы на проведение мероприятий, покупку основных средств.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i/>
          <w:lang w:eastAsia="zh-CN"/>
        </w:rPr>
        <w:t xml:space="preserve">1105 «Физическая культура» </w:t>
      </w:r>
      <w:r>
        <w:rPr>
          <w:rFonts w:ascii="Times New Roman" w:eastAsia="Calibri" w:hAnsi="Times New Roman" w:cs="Times New Roman"/>
          <w:lang w:eastAsia="zh-CN"/>
        </w:rPr>
        <w:t>Расходов не производилось.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Глава администрации городского</w:t>
      </w:r>
    </w:p>
    <w:p w:rsidR="00FF600E" w:rsidRDefault="00833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 город Чухлома:                                                                М.И. Гусева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8337D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Руководителя МЦБ:                                                                         А.Г. Разумова</w:t>
      </w: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FF60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00E" w:rsidRDefault="00FF600E"/>
    <w:p w:rsidR="00FF600E" w:rsidRDefault="00FF600E"/>
    <w:p w:rsidR="00FF600E" w:rsidRDefault="00FF600E"/>
    <w:p w:rsidR="00FF600E" w:rsidRDefault="00FF600E"/>
    <w:p w:rsidR="00FF600E" w:rsidRDefault="00FF600E"/>
    <w:p w:rsidR="00FF600E" w:rsidRDefault="00FF600E"/>
    <w:p w:rsidR="00FF600E" w:rsidRDefault="00FF600E"/>
    <w:p w:rsidR="00FF600E" w:rsidRDefault="00FF600E"/>
    <w:p w:rsidR="00FF600E" w:rsidRDefault="00FF600E"/>
    <w:p w:rsidR="00FF600E" w:rsidRDefault="00FF600E"/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Приложение № 1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депутатов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городского поселения город Чухлома </w:t>
      </w:r>
    </w:p>
    <w:p w:rsidR="00FF600E" w:rsidRDefault="008337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от «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</w:p>
    <w:p w:rsidR="00FF600E" w:rsidRDefault="00FF6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0E" w:rsidRDefault="00FB6CD7">
      <w:pPr>
        <w:jc w:val="right"/>
      </w:pPr>
      <w:r>
        <w:rPr>
          <w:noProof/>
          <w:lang w:eastAsia="ru-RU"/>
        </w:rPr>
        <w:pict>
          <v:rect id="Врезка1" o:spid="_x0000_s1026" style="position:absolute;left:0;text-align:left;margin-left:-5.4pt;margin-top:14.9pt;width:481.9pt;height:71.4pt;z-index:2;visibility:visible;mso-width-percent:1000;mso-position-horizontal-relative:margin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" filled="f" stroked="f">
            <v:textbox style="mso-fit-shape-to-text:t" inset="0,0,0,0">
              <w:txbxContent>
                <w:tbl>
                  <w:tblPr>
                    <w:tblW w:w="5000" w:type="pct"/>
                    <w:tblInd w:w="108" w:type="dxa"/>
                    <w:tblLook w:val="0000"/>
                  </w:tblPr>
                  <w:tblGrid>
                    <w:gridCol w:w="9869"/>
                  </w:tblGrid>
                  <w:tr w:rsidR="00FF3B6F">
                    <w:trPr>
                      <w:trHeight w:val="1160"/>
                    </w:trPr>
                    <w:tc>
                      <w:tcPr>
                        <w:tcW w:w="9639" w:type="dxa"/>
                        <w:shd w:val="clear" w:color="auto" w:fill="auto"/>
                      </w:tcPr>
                      <w:p w:rsidR="00FF3B6F" w:rsidRDefault="00FF3B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Источники финансирования дефицита</w:t>
                        </w:r>
                      </w:p>
                      <w:p w:rsidR="00FF3B6F" w:rsidRDefault="00FF3B6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бюджета городского поселения город Чухлома за 2021 год</w:t>
                        </w:r>
                      </w:p>
                      <w:p w:rsidR="00FF3B6F" w:rsidRDefault="00FF3B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</w:p>
                    </w:tc>
                  </w:tr>
                </w:tbl>
                <w:p w:rsidR="00FF3B6F" w:rsidRDefault="00FF3B6F">
                  <w:pPr>
                    <w:pStyle w:val="ab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FF600E" w:rsidRDefault="00FF6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4469"/>
        <w:gridCol w:w="2824"/>
        <w:gridCol w:w="1276"/>
        <w:gridCol w:w="1270"/>
      </w:tblGrid>
      <w:tr w:rsidR="00FF600E">
        <w:trPr>
          <w:trHeight w:val="656"/>
        </w:trPr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плану,</w:t>
            </w:r>
          </w:p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факту, тыс. руб.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FF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FF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1371,3</w:t>
            </w:r>
          </w:p>
          <w:p w:rsidR="00FF600E" w:rsidRDefault="00FF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58,7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F600E">
        <w:trPr>
          <w:trHeight w:val="610"/>
        </w:trPr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FF600E" w:rsidRDefault="00FF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1001,3</w:t>
            </w:r>
          </w:p>
          <w:p w:rsidR="00FF600E" w:rsidRDefault="00FF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58,7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-54525,2</w:t>
            </w:r>
          </w:p>
          <w:p w:rsidR="00FF600E" w:rsidRDefault="00FF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-49428,5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-54525,2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-49428,5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-54525,2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-49428,5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5047,2Увеличение прочих остатков денежных средств бюджетов городских поселений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-54525,2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-49428,5</w:t>
            </w:r>
          </w:p>
        </w:tc>
      </w:tr>
      <w:tr w:rsidR="00FF600E">
        <w:trPr>
          <w:trHeight w:val="471"/>
        </w:trPr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55526,5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</w:t>
            </w:r>
            <w:bookmarkStart w:id="0" w:name="__DdeLink__12659_1271271713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49487,2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55526,5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+49487,2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3626,6Уменьшение прочих остатков денежных средств бюджетов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55526,5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+49487,2</w:t>
            </w:r>
          </w:p>
        </w:tc>
      </w:tr>
      <w:tr w:rsidR="00FF600E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F600E" w:rsidRDefault="00F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55526,5</w:t>
            </w:r>
          </w:p>
          <w:p w:rsidR="00FF600E" w:rsidRDefault="00FF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600E" w:rsidRDefault="008337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+49487,2</w:t>
            </w:r>
          </w:p>
        </w:tc>
      </w:tr>
    </w:tbl>
    <w:p w:rsidR="00FF600E" w:rsidRDefault="00FF6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F600E" w:rsidRDefault="00FF600E"/>
    <w:p w:rsidR="00FF600E" w:rsidRDefault="00FF600E"/>
    <w:p w:rsidR="00FF600E" w:rsidRDefault="00FF600E"/>
    <w:p w:rsidR="00FF600E" w:rsidRDefault="00FF600E"/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Приложение № 2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депутатов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городского поселения город Чухлома </w:t>
      </w:r>
    </w:p>
    <w:p w:rsidR="00FF600E" w:rsidRDefault="008337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«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</w:t>
      </w:r>
    </w:p>
    <w:p w:rsidR="00FF600E" w:rsidRDefault="00FF6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0E" w:rsidRDefault="008337DD">
      <w:pPr>
        <w:spacing w:after="200" w:line="276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Объём поступлений доходов в бюджет городского поселения город Чухлома Чухломского муниципального района Костромской области за 2021 год</w:t>
      </w: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1742"/>
        <w:gridCol w:w="914"/>
        <w:gridCol w:w="922"/>
        <w:gridCol w:w="912"/>
      </w:tblGrid>
      <w:tr w:rsidR="008337DD" w:rsidRPr="008337DD" w:rsidTr="008337DD">
        <w:trPr>
          <w:trHeight w:val="465"/>
        </w:trPr>
        <w:tc>
          <w:tcPr>
            <w:tcW w:w="2721" w:type="pct"/>
            <w:vMerge w:val="restar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</w:t>
            </w:r>
            <w:proofErr w:type="gram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,т</w:t>
            </w:r>
            <w:proofErr w:type="gram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ыс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Исролнение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бюджета на 01.01.2022, </w:t>
            </w:r>
            <w:proofErr w:type="spell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ты.руб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3" w:type="pct"/>
            <w:vMerge w:val="restar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337DD" w:rsidRPr="008337DD" w:rsidTr="008337DD">
        <w:trPr>
          <w:trHeight w:val="495"/>
        </w:trPr>
        <w:tc>
          <w:tcPr>
            <w:tcW w:w="2721" w:type="pct"/>
            <w:vMerge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337DD" w:rsidRPr="008337DD" w:rsidTr="008337DD">
        <w:trPr>
          <w:trHeight w:val="375"/>
        </w:trPr>
        <w:tc>
          <w:tcPr>
            <w:tcW w:w="2721" w:type="pct"/>
            <w:shd w:val="clear" w:color="33CCCC" w:fill="00FF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84" w:type="pct"/>
            <w:shd w:val="clear" w:color="33CCCC" w:fill="00FF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33CCCC" w:fill="00FF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54155,2</w:t>
            </w:r>
          </w:p>
        </w:tc>
        <w:tc>
          <w:tcPr>
            <w:tcW w:w="468" w:type="pct"/>
            <w:shd w:val="clear" w:color="000000" w:fill="00FF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47916,3</w:t>
            </w:r>
          </w:p>
        </w:tc>
        <w:tc>
          <w:tcPr>
            <w:tcW w:w="463" w:type="pct"/>
            <w:shd w:val="clear" w:color="000000" w:fill="00FF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88,5</w:t>
            </w:r>
          </w:p>
        </w:tc>
      </w:tr>
      <w:tr w:rsidR="008337DD" w:rsidRPr="008337DD" w:rsidTr="008337DD">
        <w:trPr>
          <w:trHeight w:val="315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20593,7</w:t>
            </w:r>
          </w:p>
        </w:tc>
        <w:tc>
          <w:tcPr>
            <w:tcW w:w="468" w:type="pct"/>
            <w:shd w:val="clear" w:color="0000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18740,7</w:t>
            </w:r>
          </w:p>
        </w:tc>
        <w:tc>
          <w:tcPr>
            <w:tcW w:w="463" w:type="pct"/>
            <w:shd w:val="clear" w:color="0000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91,0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6733,3</w:t>
            </w:r>
          </w:p>
        </w:tc>
        <w:tc>
          <w:tcPr>
            <w:tcW w:w="468" w:type="pct"/>
            <w:shd w:val="clear" w:color="000000" w:fill="F79646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6703,7</w:t>
            </w:r>
          </w:p>
        </w:tc>
        <w:tc>
          <w:tcPr>
            <w:tcW w:w="463" w:type="pct"/>
            <w:shd w:val="clear" w:color="000000" w:fill="F79646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99,6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8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46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6733,3</w:t>
            </w:r>
          </w:p>
        </w:tc>
        <w:tc>
          <w:tcPr>
            <w:tcW w:w="468" w:type="pct"/>
            <w:shd w:val="clear" w:color="000000" w:fill="FCD5B4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6703,7</w:t>
            </w:r>
          </w:p>
        </w:tc>
        <w:tc>
          <w:tcPr>
            <w:tcW w:w="463" w:type="pct"/>
            <w:shd w:val="clear" w:color="000000" w:fill="FCD5B4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99,6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6613,3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6591,2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99,7</w:t>
            </w:r>
          </w:p>
        </w:tc>
      </w:tr>
      <w:tr w:rsidR="008337DD" w:rsidRPr="008337DD" w:rsidTr="008337DD">
        <w:trPr>
          <w:trHeight w:val="1350"/>
        </w:trPr>
        <w:tc>
          <w:tcPr>
            <w:tcW w:w="2721" w:type="pct"/>
            <w:shd w:val="clear" w:color="auto" w:fill="auto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94,0</w:t>
            </w:r>
          </w:p>
        </w:tc>
      </w:tr>
      <w:tr w:rsidR="008337DD" w:rsidRPr="008337DD" w:rsidTr="008337DD">
        <w:trPr>
          <w:trHeight w:val="1125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8337DD" w:rsidRPr="008337DD" w:rsidTr="008337DD">
        <w:trPr>
          <w:trHeight w:val="435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,У</w:t>
            </w:r>
            <w:proofErr w:type="gram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464" w:type="pct"/>
            <w:shd w:val="clear" w:color="FFCC00" w:fill="E26B0A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876,0</w:t>
            </w:r>
          </w:p>
        </w:tc>
        <w:tc>
          <w:tcPr>
            <w:tcW w:w="468" w:type="pct"/>
            <w:shd w:val="clear" w:color="000000" w:fill="E26B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874,1</w:t>
            </w:r>
          </w:p>
        </w:tc>
        <w:tc>
          <w:tcPr>
            <w:tcW w:w="463" w:type="pct"/>
            <w:shd w:val="clear" w:color="000000" w:fill="E26B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876,0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874,1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403,8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13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403,8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11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 w:rsidR="002E203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дифференцированных нормативов </w:t>
            </w: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отчислений в местные бюджеты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87,5</w:t>
            </w:r>
          </w:p>
        </w:tc>
      </w:tr>
      <w:tr w:rsidR="008337DD" w:rsidRPr="008337DD" w:rsidTr="008337DD">
        <w:trPr>
          <w:trHeight w:val="157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87,5</w:t>
            </w:r>
          </w:p>
        </w:tc>
      </w:tr>
      <w:tr w:rsidR="008337DD" w:rsidRPr="008337DD" w:rsidTr="008337DD">
        <w:trPr>
          <w:trHeight w:val="927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99,7</w:t>
            </w:r>
          </w:p>
        </w:tc>
      </w:tr>
      <w:tr w:rsidR="008337DD" w:rsidRPr="008337DD" w:rsidTr="008337DD">
        <w:trPr>
          <w:trHeight w:val="1298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99,7</w:t>
            </w:r>
          </w:p>
        </w:tc>
      </w:tr>
      <w:tr w:rsidR="008337DD" w:rsidRPr="008337DD" w:rsidTr="008337DD">
        <w:trPr>
          <w:trHeight w:val="972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-69,0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-68,8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99,7</w:t>
            </w:r>
          </w:p>
        </w:tc>
      </w:tr>
      <w:tr w:rsidR="008337DD" w:rsidRPr="008337DD" w:rsidTr="008337DD">
        <w:trPr>
          <w:trHeight w:val="1298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-69,0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-68,8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99,7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3432,0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3390,7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98,8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8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46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3432,0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3390,7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98,8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2462,8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2462,4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2462,8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2462,4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969,0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928,1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969,0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928,1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000  1 05   03020  01  0000  110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3002,5</w:t>
            </w:r>
          </w:p>
        </w:tc>
        <w:tc>
          <w:tcPr>
            <w:tcW w:w="468" w:type="pct"/>
            <w:shd w:val="clear" w:color="000000" w:fill="FFC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2851,5</w:t>
            </w:r>
          </w:p>
        </w:tc>
        <w:tc>
          <w:tcPr>
            <w:tcW w:w="463" w:type="pct"/>
            <w:shd w:val="clear" w:color="000000" w:fill="FFC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95,0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46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1464,5</w:t>
            </w:r>
          </w:p>
        </w:tc>
        <w:tc>
          <w:tcPr>
            <w:tcW w:w="468" w:type="pct"/>
            <w:shd w:val="clear" w:color="000000" w:fill="FCD5B4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1464,3</w:t>
            </w:r>
          </w:p>
        </w:tc>
        <w:tc>
          <w:tcPr>
            <w:tcW w:w="463" w:type="pct"/>
            <w:shd w:val="clear" w:color="000000" w:fill="FCD5B4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1464,5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1464,3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46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1538,0</w:t>
            </w:r>
          </w:p>
        </w:tc>
        <w:tc>
          <w:tcPr>
            <w:tcW w:w="468" w:type="pct"/>
            <w:shd w:val="clear" w:color="000000" w:fill="FABF8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shd w:val="clear" w:color="000000" w:fill="FABF8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468" w:type="pct"/>
            <w:shd w:val="clear" w:color="FFFFCC" w:fill="FFFFF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864,4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98,8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468" w:type="pct"/>
            <w:shd w:val="clear" w:color="FFFFCC" w:fill="FFFFF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864,4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98,8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522,8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78,9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522,8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78,9</w:t>
            </w:r>
          </w:p>
        </w:tc>
      </w:tr>
      <w:tr w:rsidR="008337DD" w:rsidRPr="008337DD" w:rsidTr="008337DD">
        <w:trPr>
          <w:trHeight w:val="420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1026,7</w:t>
            </w:r>
          </w:p>
        </w:tc>
        <w:tc>
          <w:tcPr>
            <w:tcW w:w="468" w:type="pct"/>
            <w:shd w:val="clear" w:color="000000" w:fill="FFC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755,4</w:t>
            </w:r>
          </w:p>
        </w:tc>
        <w:tc>
          <w:tcPr>
            <w:tcW w:w="463" w:type="pct"/>
            <w:shd w:val="clear" w:color="000000" w:fill="FFC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73,6</w:t>
            </w:r>
          </w:p>
        </w:tc>
      </w:tr>
      <w:tr w:rsidR="008337DD" w:rsidRPr="008337DD" w:rsidTr="008337DD">
        <w:trPr>
          <w:trHeight w:val="1155"/>
        </w:trPr>
        <w:tc>
          <w:tcPr>
            <w:tcW w:w="2721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46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  <w:tc>
          <w:tcPr>
            <w:tcW w:w="468" w:type="pct"/>
            <w:shd w:val="clear" w:color="000000" w:fill="FABF8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463" w:type="pct"/>
            <w:shd w:val="clear" w:color="000000" w:fill="FABF8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71,7</w:t>
            </w:r>
          </w:p>
        </w:tc>
      </w:tr>
      <w:tr w:rsidR="008337DD" w:rsidRPr="008337DD" w:rsidTr="008337DD">
        <w:trPr>
          <w:trHeight w:val="84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462,9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89,1</w:t>
            </w:r>
          </w:p>
        </w:tc>
      </w:tr>
      <w:tr w:rsidR="008337DD" w:rsidRPr="008337DD" w:rsidTr="008337DD">
        <w:trPr>
          <w:trHeight w:val="972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462,9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89,1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42,2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42,2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68" w:type="pct"/>
            <w:shd w:val="clear" w:color="000000" w:fill="F79646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463" w:type="pct"/>
            <w:shd w:val="clear" w:color="000000" w:fill="F79646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81,4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464" w:type="pct"/>
            <w:shd w:val="clear" w:color="C0C0C0" w:fill="FFCC99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68" w:type="pct"/>
            <w:shd w:val="clear" w:color="000000" w:fill="FABF8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463" w:type="pct"/>
            <w:shd w:val="clear" w:color="000000" w:fill="FABF8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81,4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81,4</w:t>
            </w:r>
          </w:p>
        </w:tc>
      </w:tr>
      <w:tr w:rsidR="008337DD" w:rsidRPr="008337DD" w:rsidTr="008337DD">
        <w:trPr>
          <w:trHeight w:val="435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4690,0</w:t>
            </w:r>
          </w:p>
        </w:tc>
        <w:tc>
          <w:tcPr>
            <w:tcW w:w="468" w:type="pct"/>
            <w:shd w:val="clear" w:color="000000" w:fill="F6882E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3995,5</w:t>
            </w:r>
          </w:p>
        </w:tc>
        <w:tc>
          <w:tcPr>
            <w:tcW w:w="463" w:type="pct"/>
            <w:shd w:val="clear" w:color="000000" w:fill="F6882E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85,2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468" w:type="pct"/>
            <w:shd w:val="clear" w:color="000000" w:fill="F6882E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1149,9</w:t>
            </w:r>
          </w:p>
        </w:tc>
        <w:tc>
          <w:tcPr>
            <w:tcW w:w="463" w:type="pct"/>
            <w:shd w:val="clear" w:color="000000" w:fill="F6882E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82,1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1149,9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82,1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1149,9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82,1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2845,6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86,5</w:t>
            </w:r>
          </w:p>
        </w:tc>
      </w:tr>
      <w:tr w:rsidR="008337DD" w:rsidRPr="008337DD" w:rsidTr="008337DD">
        <w:trPr>
          <w:trHeight w:val="525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2845,6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86,5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2845,6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86,5</w:t>
            </w:r>
          </w:p>
        </w:tc>
      </w:tr>
      <w:tr w:rsidR="008337DD" w:rsidRPr="008337DD" w:rsidTr="008337DD">
        <w:trPr>
          <w:trHeight w:val="435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6,5</w:t>
            </w:r>
          </w:p>
        </w:tc>
      </w:tr>
      <w:tr w:rsidR="008337DD" w:rsidRPr="008337DD" w:rsidTr="008337DD">
        <w:trPr>
          <w:trHeight w:val="915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123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1125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525"/>
        </w:trPr>
        <w:tc>
          <w:tcPr>
            <w:tcW w:w="2721" w:type="pct"/>
            <w:shd w:val="clear" w:color="FF3300" w:fill="FF6600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71,5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FFCC00" w:fill="FF9900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8" w:type="pct"/>
            <w:shd w:val="clear" w:color="000000" w:fill="FFC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63" w:type="pct"/>
            <w:shd w:val="clear" w:color="000000" w:fill="FFC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71,5</w:t>
            </w:r>
          </w:p>
        </w:tc>
      </w:tr>
      <w:tr w:rsidR="008337DD" w:rsidRPr="008337DD" w:rsidTr="008337DD">
        <w:trPr>
          <w:trHeight w:val="675"/>
        </w:trPr>
        <w:tc>
          <w:tcPr>
            <w:tcW w:w="2721" w:type="pct"/>
            <w:shd w:val="clear" w:color="auto" w:fill="auto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71,5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8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464" w:type="pct"/>
            <w:shd w:val="clear" w:color="FFCC00" w:fill="FF99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468" w:type="pct"/>
            <w:shd w:val="clear" w:color="000000" w:fill="F6882E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63" w:type="pct"/>
            <w:shd w:val="clear" w:color="000000" w:fill="F6882E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38,4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98,8</w:t>
            </w:r>
          </w:p>
        </w:tc>
      </w:tr>
      <w:tr w:rsidR="008337DD" w:rsidRPr="008337DD" w:rsidTr="008337DD">
        <w:trPr>
          <w:trHeight w:val="67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98,8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90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67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000 1 16 11064 01 0000 140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17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в 2019 году (доходы бюджетов городских поселений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000  1 16 10123 01 0131 140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11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33561,5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29175,7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86,9</w:t>
            </w:r>
          </w:p>
        </w:tc>
      </w:tr>
      <w:tr w:rsidR="008337DD" w:rsidRPr="008337DD" w:rsidTr="008337DD">
        <w:trPr>
          <w:trHeight w:val="615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32257,5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29175,7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90,4</w:t>
            </w:r>
          </w:p>
        </w:tc>
      </w:tr>
      <w:tr w:rsidR="008337DD" w:rsidRPr="008337DD" w:rsidTr="008337DD">
        <w:trPr>
          <w:trHeight w:val="210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05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16446,9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15903,5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96,7</w:t>
            </w:r>
          </w:p>
        </w:tc>
      </w:tr>
      <w:tr w:rsidR="008337DD" w:rsidRPr="008337DD" w:rsidTr="008337DD">
        <w:trPr>
          <w:trHeight w:val="1058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1163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7456,6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93,2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7456,6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93,2</w:t>
            </w:r>
          </w:p>
        </w:tc>
      </w:tr>
      <w:tr w:rsidR="008337DD" w:rsidRPr="008337DD" w:rsidTr="008337DD">
        <w:trPr>
          <w:trHeight w:val="402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8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8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464" w:type="pct"/>
            <w:shd w:val="clear" w:color="FF3300" w:fill="FF66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468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463" w:type="pct"/>
            <w:shd w:val="clear" w:color="000000" w:fill="F4740A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0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местным  бюджетам на выполнение передаваемых полномочий субъектов Российской Федерации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464" w:type="pct"/>
            <w:shd w:val="clear" w:color="FFFFCC" w:fill="FFFFFF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77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77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32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32"/>
        </w:trPr>
        <w:tc>
          <w:tcPr>
            <w:tcW w:w="2721" w:type="pct"/>
            <w:shd w:val="clear" w:color="FF6600" w:fill="FF33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pct"/>
            <w:shd w:val="clear" w:color="FF66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464" w:type="pct"/>
            <w:shd w:val="clear" w:color="FF66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11757,6</w:t>
            </w:r>
          </w:p>
        </w:tc>
        <w:tc>
          <w:tcPr>
            <w:tcW w:w="468" w:type="pct"/>
            <w:shd w:val="clear" w:color="0000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9219,2</w:t>
            </w:r>
          </w:p>
        </w:tc>
        <w:tc>
          <w:tcPr>
            <w:tcW w:w="463" w:type="pct"/>
            <w:shd w:val="clear" w:color="0000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78,4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84" w:type="pct"/>
            <w:shd w:val="clear" w:color="FFFFCC" w:fill="FFFFF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11757,6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9219,2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78,4</w:t>
            </w:r>
          </w:p>
        </w:tc>
      </w:tr>
      <w:tr w:rsidR="008337DD" w:rsidRPr="008337DD" w:rsidTr="008337DD">
        <w:trPr>
          <w:trHeight w:val="450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84" w:type="pct"/>
            <w:shd w:val="clear" w:color="FFFFCC" w:fill="FFFFFF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11757,6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9219,2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78,4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000000" w:fill="FF0000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884" w:type="pct"/>
            <w:shd w:val="clear" w:color="000000" w:fill="FF0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464" w:type="pct"/>
            <w:shd w:val="clear" w:color="000000" w:fill="FF00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</w:t>
            </w:r>
          </w:p>
        </w:tc>
        <w:tc>
          <w:tcPr>
            <w:tcW w:w="468" w:type="pct"/>
            <w:shd w:val="clear" w:color="0000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000000" w:fill="FF3300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225"/>
        </w:trPr>
        <w:tc>
          <w:tcPr>
            <w:tcW w:w="272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</w:tbl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7DD" w:rsidRDefault="008337D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7DD" w:rsidRDefault="008337D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7DD" w:rsidRDefault="008337D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7DD" w:rsidRDefault="008337D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7DD" w:rsidRDefault="008337D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7DD" w:rsidRDefault="008337D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00E" w:rsidRDefault="00FF600E" w:rsidP="008337D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F600E" w:rsidRDefault="008337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Приложение № 3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депутатов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городского поселения город Чухлома </w:t>
      </w:r>
    </w:p>
    <w:p w:rsidR="00FF600E" w:rsidRDefault="008337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от «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</w:p>
    <w:p w:rsidR="00FF600E" w:rsidRDefault="00FF6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0E" w:rsidRPr="008337DD" w:rsidRDefault="008337DD">
      <w:pPr>
        <w:jc w:val="center"/>
        <w:rPr>
          <w:sz w:val="20"/>
          <w:szCs w:val="20"/>
        </w:rPr>
      </w:pPr>
      <w:r w:rsidRPr="008337DD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2021 ГОД</w:t>
      </w:r>
    </w:p>
    <w:p w:rsidR="00FF600E" w:rsidRDefault="00FF600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690"/>
        <w:gridCol w:w="1061"/>
        <w:gridCol w:w="672"/>
        <w:gridCol w:w="1048"/>
        <w:gridCol w:w="1089"/>
        <w:gridCol w:w="1076"/>
      </w:tblGrid>
      <w:tr w:rsidR="008337DD" w:rsidRPr="008337DD" w:rsidTr="008337DD">
        <w:trPr>
          <w:trHeight w:val="85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Бюджет поселения, тыс. руб.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Исролнение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бюджета на 01.01.2022, </w:t>
            </w:r>
            <w:proofErr w:type="spell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ты.руб</w:t>
            </w:r>
            <w:proofErr w:type="spell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337DD" w:rsidRPr="008337DD" w:rsidTr="008337DD">
        <w:trPr>
          <w:trHeight w:val="293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7 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5146,0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5014,1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97,4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78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2372,9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2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2372,9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2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1410,7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1410,5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2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1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3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98,1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98,1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4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Проведение выборов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1070020120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1080000010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1671,5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1671,5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3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0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54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94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1577,7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1577,7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1238,7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1238,7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6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1126,1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1126,1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1126,1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1126,1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97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5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0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3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4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13029,8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11178,6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85,8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12878,3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11027,1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85,6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12878,3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11027,1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85,6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8,9</w:t>
            </w:r>
          </w:p>
        </w:tc>
      </w:tr>
      <w:tr w:rsidR="008337DD" w:rsidRPr="008337DD" w:rsidTr="008337DD">
        <w:trPr>
          <w:trHeight w:val="1103"/>
        </w:trPr>
        <w:tc>
          <w:tcPr>
            <w:tcW w:w="2170" w:type="pct"/>
            <w:shd w:val="clear" w:color="auto" w:fill="auto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31500S214Д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3117,0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3117,0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3117,0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3470,4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2786,9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80,3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3096,5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3096,5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3096,5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77,9</w:t>
            </w:r>
          </w:p>
        </w:tc>
      </w:tr>
      <w:tr w:rsidR="008337DD" w:rsidRPr="008337DD" w:rsidTr="008337DD">
        <w:trPr>
          <w:trHeight w:val="957"/>
        </w:trPr>
        <w:tc>
          <w:tcPr>
            <w:tcW w:w="2170" w:type="pct"/>
            <w:shd w:val="clear" w:color="auto" w:fill="auto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5199,2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4980,5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5199,2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4980,5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5199,2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4980,5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Градоустройство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Мероприятия в области градоустройства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30721,9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25238,5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82,2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Жилищный фонд (многоквартирные дома)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3510002010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98,3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434,9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98,3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8337DD" w:rsidRPr="008337DD" w:rsidTr="008337DD">
        <w:trPr>
          <w:trHeight w:val="56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8337DD" w:rsidRPr="008337DD" w:rsidTr="008337DD">
        <w:trPr>
          <w:trHeight w:val="45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10399,7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6133,3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10399,7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6133,3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59,0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707,7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621,8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87,9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704,5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618,6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87,8</w:t>
            </w:r>
          </w:p>
        </w:tc>
      </w:tr>
      <w:tr w:rsidR="008337DD" w:rsidRPr="008337DD" w:rsidTr="008337DD">
        <w:trPr>
          <w:trHeight w:val="52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704,5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618,6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87,8</w:t>
            </w:r>
          </w:p>
        </w:tc>
      </w:tr>
      <w:tr w:rsidR="008337DD" w:rsidRPr="008337DD" w:rsidTr="008337DD">
        <w:trPr>
          <w:trHeight w:val="52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2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3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3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94,5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93,2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93,2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2428,6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2242,8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92,3</w:t>
            </w:r>
          </w:p>
        </w:tc>
      </w:tr>
      <w:tr w:rsidR="008337DD" w:rsidRPr="008337DD" w:rsidTr="008337DD">
        <w:trPr>
          <w:trHeight w:val="95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</w:t>
            </w:r>
            <w:proofErr w:type="gramStart"/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36200S130Т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2142,0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1959,6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91,5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2142,0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1959,6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91,5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2142,0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1959,6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91,5</w:t>
            </w:r>
          </w:p>
        </w:tc>
      </w:tr>
      <w:tr w:rsidR="008337DD" w:rsidRPr="008337DD" w:rsidTr="008337DD">
        <w:trPr>
          <w:trHeight w:val="1043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36200S130П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96,8</w:t>
            </w:r>
          </w:p>
        </w:tc>
      </w:tr>
      <w:tr w:rsidR="008337DD" w:rsidRPr="008337DD" w:rsidTr="008337DD">
        <w:trPr>
          <w:trHeight w:val="1223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36200S13В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362F200000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1818,7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362F255550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1818,7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1818,7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1818,7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4154,1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7,5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362000070В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63,4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63,4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63,4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 (Устройство тротуарной плитки для пешеходных переходов по адресу: г.Чухлома, ул.Советская)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362000070П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112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362000070Б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68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19873,9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18664,3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93,9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19873,9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13953,3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70,2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12228,3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11031,8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90,2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7520,8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7520,8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7520,8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7520,8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4674,0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3478,2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74,4</w:t>
            </w:r>
          </w:p>
        </w:tc>
      </w:tr>
      <w:tr w:rsidR="008337DD" w:rsidRPr="008337DD" w:rsidTr="008337DD">
        <w:trPr>
          <w:trHeight w:val="58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4674,0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3478,2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74,4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8337DD" w:rsidRPr="008337DD" w:rsidTr="008337DD">
        <w:trPr>
          <w:trHeight w:val="68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36300S2430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4711,0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60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4711,0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61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4711,0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2932,6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2921,5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99,6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2713,2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2713,2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208,9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94,7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2947,9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2934,3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  <w:tr w:rsidR="008337DD" w:rsidRPr="008337DD" w:rsidTr="008337DD">
        <w:trPr>
          <w:trHeight w:val="40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2947,9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2934,3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  <w:tr w:rsidR="008337DD" w:rsidRPr="008337DD" w:rsidTr="008337DD">
        <w:trPr>
          <w:trHeight w:val="40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2947,9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2934,3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  <w:tr w:rsidR="008337DD" w:rsidRPr="008337DD" w:rsidTr="008337DD">
        <w:trPr>
          <w:trHeight w:val="58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2033,9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2020,9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99,4</w:t>
            </w:r>
          </w:p>
        </w:tc>
      </w:tr>
      <w:tr w:rsidR="008337DD" w:rsidRPr="008337DD" w:rsidTr="008337DD">
        <w:trPr>
          <w:trHeight w:val="739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40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87,1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87,1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840,1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3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6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4310003300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6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6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3439,7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3368,3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Культура</w:t>
            </w:r>
            <w:proofErr w:type="gramStart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кинематография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3439,7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3368,3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3439,7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3368,3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248,6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89,4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84,9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84,9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2335,5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2293,6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8337DD" w:rsidRPr="008337DD" w:rsidTr="008337DD">
        <w:trPr>
          <w:trHeight w:val="732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1245,0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1245,0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1048,6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96,2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1090,1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1048,6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96,2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50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8337DD" w:rsidRPr="008337DD" w:rsidTr="008337DD">
        <w:trPr>
          <w:trHeight w:val="518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826,2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826,2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739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1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9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9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9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9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597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337DD" w:rsidRPr="008337DD" w:rsidTr="008337DD">
        <w:trPr>
          <w:trHeight w:val="34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 С Е Г О расходов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55526,5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47975,0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86,4</w:t>
            </w:r>
          </w:p>
        </w:tc>
      </w:tr>
      <w:tr w:rsidR="008337DD" w:rsidRPr="008337DD" w:rsidTr="008337DD">
        <w:trPr>
          <w:trHeight w:val="345"/>
        </w:trPr>
        <w:tc>
          <w:tcPr>
            <w:tcW w:w="2170" w:type="pct"/>
            <w:shd w:val="clear" w:color="auto" w:fill="auto"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Дефицит бюджета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-1371,3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-58,7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8337DD" w:rsidRPr="008337DD" w:rsidRDefault="008337DD" w:rsidP="008337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337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4,3</w:t>
            </w:r>
          </w:p>
        </w:tc>
      </w:tr>
    </w:tbl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FF600E" w:rsidRDefault="00FF600E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8337DD" w:rsidRDefault="008337DD">
      <w:pPr>
        <w:jc w:val="right"/>
      </w:pPr>
    </w:p>
    <w:p w:rsidR="00FF600E" w:rsidRDefault="00FF600E">
      <w:pPr>
        <w:jc w:val="right"/>
      </w:pP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Приложение № 4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депутатов </w:t>
      </w:r>
    </w:p>
    <w:p w:rsidR="00FF600E" w:rsidRDefault="0083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городского поселения город Чухлома </w:t>
      </w:r>
    </w:p>
    <w:p w:rsidR="00FF600E" w:rsidRDefault="008337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от «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FF3B6F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bookmarkStart w:id="1" w:name="_GoBack"/>
      <w:bookmarkEnd w:id="1"/>
    </w:p>
    <w:p w:rsidR="00FF600E" w:rsidRDefault="00FF6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0E" w:rsidRDefault="008337D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980"/>
        <w:gridCol w:w="700"/>
        <w:gridCol w:w="977"/>
        <w:gridCol w:w="1061"/>
        <w:gridCol w:w="864"/>
        <w:gridCol w:w="820"/>
        <w:gridCol w:w="1089"/>
        <w:gridCol w:w="1076"/>
      </w:tblGrid>
      <w:tr w:rsidR="0057600C" w:rsidRPr="0057600C" w:rsidTr="0057600C">
        <w:trPr>
          <w:trHeight w:val="840"/>
        </w:trPr>
        <w:tc>
          <w:tcPr>
            <w:tcW w:w="2014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Сумма, тыс.руб.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Исролнение</w:t>
            </w:r>
            <w:proofErr w:type="spellEnd"/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бюджета на 01.01.2022, </w:t>
            </w:r>
            <w:proofErr w:type="spellStart"/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ты.руб</w:t>
            </w:r>
            <w:proofErr w:type="spellEnd"/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57600C" w:rsidRPr="0057600C" w:rsidTr="0057600C">
        <w:trPr>
          <w:trHeight w:val="24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</w:tr>
      <w:tr w:rsidR="0057600C" w:rsidRPr="0057600C" w:rsidTr="0057600C">
        <w:trPr>
          <w:trHeight w:val="945"/>
        </w:trPr>
        <w:tc>
          <w:tcPr>
            <w:tcW w:w="2014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44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55 526,5</w:t>
            </w:r>
          </w:p>
        </w:tc>
        <w:tc>
          <w:tcPr>
            <w:tcW w:w="341" w:type="pct"/>
            <w:shd w:val="clear" w:color="CCCCFF" w:fill="C0C0C0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47 975,0</w:t>
            </w:r>
          </w:p>
        </w:tc>
        <w:tc>
          <w:tcPr>
            <w:tcW w:w="553" w:type="pct"/>
            <w:shd w:val="clear" w:color="000000" w:fill="BFBFBF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86,4</w:t>
            </w:r>
          </w:p>
        </w:tc>
      </w:tr>
      <w:tr w:rsidR="0057600C" w:rsidRPr="0057600C" w:rsidTr="0057600C">
        <w:trPr>
          <w:trHeight w:val="36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5 146,0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5014,1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97,4</w:t>
            </w:r>
          </w:p>
        </w:tc>
      </w:tr>
      <w:tr w:rsidR="0057600C" w:rsidRPr="0057600C" w:rsidTr="0057600C">
        <w:trPr>
          <w:trHeight w:val="64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804,9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57600C" w:rsidRPr="0057600C" w:rsidTr="0057600C">
        <w:trPr>
          <w:trHeight w:val="45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57600C" w:rsidRPr="0057600C" w:rsidTr="0057600C">
        <w:trPr>
          <w:trHeight w:val="84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57600C" w:rsidRPr="0057600C" w:rsidTr="0057600C">
        <w:trPr>
          <w:trHeight w:val="45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99,8</w:t>
            </w:r>
          </w:p>
        </w:tc>
      </w:tr>
      <w:tr w:rsidR="0057600C" w:rsidRPr="0057600C" w:rsidTr="0057600C">
        <w:trPr>
          <w:trHeight w:val="53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80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53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1058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2 373,3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2372,9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2 373,3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2372,9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Выплаты по оплате труда работников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1410,5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43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1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98,1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98,1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Проведение выборов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1070020120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1070020120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1070020120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1 671,5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1671,5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7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3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3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1 577,7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1577,7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1 238,7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1238,7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1 126,1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1126,1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1 126,1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1126,1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89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13 029,8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11178,6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85,8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12 878,3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11027,1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85,6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Дорожные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12 878,3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11027,1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85,6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1 041,2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1 041,2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1 041,2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8,9</w:t>
            </w:r>
          </w:p>
        </w:tc>
      </w:tr>
      <w:tr w:rsidR="0057600C" w:rsidRPr="0057600C" w:rsidTr="0057600C">
        <w:trPr>
          <w:trHeight w:val="1290"/>
        </w:trPr>
        <w:tc>
          <w:tcPr>
            <w:tcW w:w="2014" w:type="pct"/>
            <w:shd w:val="clear" w:color="auto" w:fill="auto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31500S214Д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3 117,0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3 117,0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31500S214Д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3 117,0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3 117,0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31500S214Д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3 117,0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3 117,0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</w:t>
            </w: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3 470,4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2786,9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80,3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3 096,5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3 096,5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77,9</w:t>
            </w:r>
          </w:p>
        </w:tc>
      </w:tr>
      <w:tr w:rsidR="0057600C" w:rsidRPr="0057600C" w:rsidTr="0057600C">
        <w:trPr>
          <w:trHeight w:val="64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3 096,5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77,9</w:t>
            </w:r>
          </w:p>
        </w:tc>
      </w:tr>
      <w:tr w:rsidR="0057600C" w:rsidRPr="0057600C" w:rsidTr="0057600C">
        <w:trPr>
          <w:trHeight w:val="73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строительство (реконструкцию), капитальный ремонт,  ремонт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5 199,2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4980,5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5 199,2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4980,5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5 199,2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4980,5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95,8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3150000990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Градоустройство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Мероприятия в области градоустройства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3380020990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30 721,9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25238,5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82,2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Жилищный фонд (многоквартирные дома)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3510002010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3510002010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9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3510002010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434,9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98,3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98,3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57600C" w:rsidRPr="0057600C" w:rsidTr="0057600C">
        <w:trPr>
          <w:trHeight w:val="62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95,7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3610020990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10 399,7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6133,3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10 399,7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6133,3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1069,2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151,1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618,6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87,8</w:t>
            </w:r>
          </w:p>
        </w:tc>
      </w:tr>
      <w:tr w:rsidR="0057600C" w:rsidRPr="0057600C" w:rsidTr="0057600C">
        <w:trPr>
          <w:trHeight w:val="58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618,6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87,8</w:t>
            </w:r>
          </w:p>
        </w:tc>
      </w:tr>
      <w:tr w:rsidR="0057600C" w:rsidRPr="0057600C" w:rsidTr="0057600C">
        <w:trPr>
          <w:trHeight w:val="58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8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1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450,6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3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94,5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93,2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93,2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2242,8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92,3</w:t>
            </w:r>
          </w:p>
        </w:tc>
      </w:tr>
      <w:tr w:rsidR="0057600C" w:rsidRPr="0057600C" w:rsidTr="0057600C">
        <w:trPr>
          <w:trHeight w:val="129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36200S130Т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2 142,0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1959,6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91,5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36200S130Т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2 142,0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1959,6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91,5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36200S130Т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2 142,0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1959,6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91,5</w:t>
            </w:r>
          </w:p>
        </w:tc>
      </w:tr>
      <w:tr w:rsidR="0057600C" w:rsidRPr="0057600C" w:rsidTr="0057600C">
        <w:trPr>
          <w:trHeight w:val="97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36200S130П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96,8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36200S130П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96,8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36200S130П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96,8</w:t>
            </w:r>
          </w:p>
        </w:tc>
      </w:tr>
      <w:tr w:rsidR="0057600C" w:rsidRPr="0057600C" w:rsidTr="0057600C">
        <w:trPr>
          <w:trHeight w:val="129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36200S130В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36200S130В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36200S130В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362F200000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362F255550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362F255550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362F255550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1669,7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91,8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4154,1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311,6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7,5</w:t>
            </w:r>
          </w:p>
        </w:tc>
      </w:tr>
      <w:tr w:rsidR="0057600C" w:rsidRPr="0057600C" w:rsidTr="0057600C">
        <w:trPr>
          <w:trHeight w:val="73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362000070В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63,4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362000070В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63,4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362000070В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63,4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 (Тротуарная плитка)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362000070П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362000070П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362000070П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97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362000070Б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362000070Б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362000070Б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63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19 873,9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18664,3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19 873,9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13953,3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70,2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12 228,3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11031,8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90,2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7 520,8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7520,8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7 520,8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7520,8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4 674,0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3478,2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74,4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4 674,0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3478,2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74,4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36300S2430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4 713,0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4711,0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36300S2430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4 713,0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4711,0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36300S2430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4 713,0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4711,0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6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2 932,6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2921,5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99,6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2 713,2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2 713,2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205,7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94,9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94,7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2 947,9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2934,3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2 947,9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2934,3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2 947,9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2934,3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2 033,9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2020,9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99,4</w:t>
            </w:r>
          </w:p>
        </w:tc>
      </w:tr>
      <w:tr w:rsidR="0057600C" w:rsidRPr="0057600C" w:rsidTr="0057600C">
        <w:trPr>
          <w:trHeight w:val="73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1 935,6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1 935,6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87,1</w:t>
            </w:r>
          </w:p>
        </w:tc>
      </w:tr>
      <w:tr w:rsidR="0057600C" w:rsidRPr="0057600C" w:rsidTr="0057600C">
        <w:trPr>
          <w:trHeight w:val="50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87,1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6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2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9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4310003300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78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4310003300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4310003300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3 439,7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3368,3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3 439,7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3368,3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</w:tr>
      <w:tr w:rsidR="0057600C" w:rsidRPr="0057600C" w:rsidTr="0057600C">
        <w:trPr>
          <w:trHeight w:val="31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3 439,7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3368,3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97,9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Обеспечение деятельности подведомственных </w:t>
            </w: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248,6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89,4</w:t>
            </w:r>
          </w:p>
        </w:tc>
      </w:tr>
      <w:tr w:rsidR="0057600C" w:rsidRPr="0057600C" w:rsidTr="0057600C">
        <w:trPr>
          <w:trHeight w:val="71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0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84,9</w:t>
            </w:r>
          </w:p>
        </w:tc>
      </w:tr>
      <w:tr w:rsidR="0057600C" w:rsidRPr="0057600C" w:rsidTr="0057600C">
        <w:trPr>
          <w:trHeight w:val="50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84,9</w:t>
            </w:r>
          </w:p>
        </w:tc>
      </w:tr>
      <w:tr w:rsidR="0057600C" w:rsidRPr="0057600C" w:rsidTr="0057600C">
        <w:trPr>
          <w:trHeight w:val="37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2 335,5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2293,6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98,2</w:t>
            </w:r>
          </w:p>
        </w:tc>
      </w:tr>
      <w:tr w:rsidR="0057600C" w:rsidRPr="0057600C" w:rsidTr="0057600C">
        <w:trPr>
          <w:trHeight w:val="77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1245,0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3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1245,0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7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1 090,1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1048,6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96,2</w:t>
            </w:r>
          </w:p>
        </w:tc>
      </w:tr>
      <w:tr w:rsidR="0057600C" w:rsidRPr="0057600C" w:rsidTr="0057600C">
        <w:trPr>
          <w:trHeight w:val="58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1 090,1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1048,6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96,2</w:t>
            </w:r>
          </w:p>
        </w:tc>
      </w:tr>
      <w:tr w:rsidR="0057600C" w:rsidRPr="0057600C" w:rsidTr="0057600C">
        <w:trPr>
          <w:trHeight w:val="35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35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57600C" w:rsidRPr="0057600C" w:rsidTr="0057600C">
        <w:trPr>
          <w:trHeight w:val="58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826,2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74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47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555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402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57600C" w:rsidRPr="0057600C" w:rsidTr="0057600C">
        <w:trPr>
          <w:trHeight w:val="330"/>
        </w:trPr>
        <w:tc>
          <w:tcPr>
            <w:tcW w:w="201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ВСЕГО расходов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55 526,5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47 975,0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57600C" w:rsidRPr="0057600C" w:rsidRDefault="0057600C" w:rsidP="005760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5760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86,4</w:t>
            </w:r>
          </w:p>
        </w:tc>
      </w:tr>
    </w:tbl>
    <w:p w:rsidR="00FF600E" w:rsidRDefault="00FF600E" w:rsidP="0057600C">
      <w:pPr>
        <w:spacing w:after="200" w:line="276" w:lineRule="auto"/>
        <w:contextualSpacing/>
      </w:pPr>
    </w:p>
    <w:sectPr w:rsidR="00FF600E" w:rsidSect="00FB6CD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600E"/>
    <w:rsid w:val="002E203E"/>
    <w:rsid w:val="004E55EE"/>
    <w:rsid w:val="0057600C"/>
    <w:rsid w:val="006F5A59"/>
    <w:rsid w:val="00763B1A"/>
    <w:rsid w:val="008337DD"/>
    <w:rsid w:val="00CA60B7"/>
    <w:rsid w:val="00F73467"/>
    <w:rsid w:val="00FB6CD7"/>
    <w:rsid w:val="00FF3B6F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9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A470B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1A470B"/>
    <w:rPr>
      <w:color w:val="954F72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B2B0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FB6C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B6CD7"/>
    <w:pPr>
      <w:spacing w:after="140" w:line="288" w:lineRule="auto"/>
    </w:pPr>
  </w:style>
  <w:style w:type="paragraph" w:styleId="a7">
    <w:name w:val="List"/>
    <w:basedOn w:val="a6"/>
    <w:rsid w:val="00FB6CD7"/>
    <w:rPr>
      <w:rFonts w:cs="Mangal"/>
    </w:rPr>
  </w:style>
  <w:style w:type="paragraph" w:styleId="a8">
    <w:name w:val="Title"/>
    <w:basedOn w:val="a"/>
    <w:rsid w:val="00FB6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B6CD7"/>
    <w:pPr>
      <w:suppressLineNumbers/>
    </w:pPr>
    <w:rPr>
      <w:rFonts w:cs="Mangal"/>
    </w:rPr>
  </w:style>
  <w:style w:type="paragraph" w:customStyle="1" w:styleId="xl65">
    <w:name w:val="xl65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1A470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1A470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1A470B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1A470B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5">
    <w:name w:val="xl85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6">
    <w:name w:val="xl86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7">
    <w:name w:val="xl87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8">
    <w:name w:val="xl8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9">
    <w:name w:val="xl89"/>
    <w:basedOn w:val="a"/>
    <w:qFormat/>
    <w:rsid w:val="001A470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1A470B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1A470B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1A470B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1">
    <w:name w:val="xl131"/>
    <w:basedOn w:val="a"/>
    <w:qFormat/>
    <w:rsid w:val="001A470B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1A470B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qFormat/>
    <w:rsid w:val="001A470B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2">
    <w:name w:val="xl142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3">
    <w:name w:val="xl14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4">
    <w:name w:val="xl144"/>
    <w:basedOn w:val="a"/>
    <w:qFormat/>
    <w:rsid w:val="001A470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3">
    <w:name w:val="xl15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4">
    <w:name w:val="xl15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0">
    <w:name w:val="xl160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1">
    <w:name w:val="xl161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8">
    <w:name w:val="xl168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1A470B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2">
    <w:name w:val="xl172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qFormat/>
    <w:rsid w:val="001A470B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4">
    <w:name w:val="xl174"/>
    <w:basedOn w:val="a"/>
    <w:qFormat/>
    <w:rsid w:val="001A470B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1A470B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6">
    <w:name w:val="xl176"/>
    <w:basedOn w:val="a"/>
    <w:qFormat/>
    <w:rsid w:val="001A470B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7">
    <w:name w:val="xl177"/>
    <w:basedOn w:val="a"/>
    <w:qFormat/>
    <w:rsid w:val="001A470B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9">
    <w:name w:val="xl179"/>
    <w:basedOn w:val="a"/>
    <w:qFormat/>
    <w:rsid w:val="001A470B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0">
    <w:name w:val="xl180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1">
    <w:name w:val="xl181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5">
    <w:name w:val="xl18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6">
    <w:name w:val="xl186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8">
    <w:name w:val="xl188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9">
    <w:name w:val="xl18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90">
    <w:name w:val="xl19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B2B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FB6CD7"/>
  </w:style>
  <w:style w:type="character" w:styleId="ac">
    <w:name w:val="Hyperlink"/>
    <w:basedOn w:val="a0"/>
    <w:uiPriority w:val="99"/>
    <w:semiHidden/>
    <w:unhideWhenUsed/>
    <w:rsid w:val="00576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82E5-E549-49DC-A120-C247180C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12611</Words>
  <Characters>71884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Elanika</cp:lastModifiedBy>
  <cp:revision>2</cp:revision>
  <cp:lastPrinted>2022-04-15T08:18:00Z</cp:lastPrinted>
  <dcterms:created xsi:type="dcterms:W3CDTF">2022-04-19T12:46:00Z</dcterms:created>
  <dcterms:modified xsi:type="dcterms:W3CDTF">2022-04-19T12:46:00Z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