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«</w:t>
      </w:r>
      <w:r w:rsidR="00CA6A7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23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» марта 2020 года № </w:t>
      </w:r>
      <w:r w:rsidR="00CA6A7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279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публичных слушаний об исполнении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город Чухлома Чухломского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йона Костромской области за 2019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внесением главы городского поселения город Чухлома Чухломского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Гусевой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М.И.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рассмотрение в Совет депутатов городского поселения город Чухлома Чухломского муниципального района Костромской области, исполнение бюджета городского поселения город Чухлома Чухломского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5857F9" w:rsidRPr="000E1A18" w:rsidRDefault="005857F9" w:rsidP="005857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Провести публичные слушания об исполнении бюджета городского поселения город Чухлома Чухломского муниципального района Костромской области за </w:t>
      </w:r>
      <w:r w:rsidR="00CA6A7B">
        <w:rPr>
          <w:rFonts w:ascii="Times New Roman" w:eastAsia="Times New Roman" w:hAnsi="Times New Roman" w:cs="Times New Roman"/>
          <w:sz w:val="24"/>
          <w:szCs w:val="24"/>
          <w:lang w:eastAsia="zh-CN"/>
        </w:rPr>
        <w:t>2019 год, в Совете депутатов «24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апреля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15.00 часов по адресу: г. Чухлома, ул. Советская д.1, администрация городского поселения.</w:t>
      </w:r>
    </w:p>
    <w:p w:rsidR="005857F9" w:rsidRPr="000E1A18" w:rsidRDefault="005857F9" w:rsidP="0058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главу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город Чухлома Чухломского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(Гусева М.И.)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57F9" w:rsidRPr="000E1A18" w:rsidRDefault="005857F9" w:rsidP="005857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5857F9" w:rsidRPr="000E1A18" w:rsidRDefault="005857F9" w:rsidP="0058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печатном издании «Вестник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Чухломы».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Костромской области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И.А. Беркутов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 М.И. Гусева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5857F9" w:rsidRPr="000E1A18" w:rsidRDefault="00CA6A7B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«23</w:t>
      </w:r>
      <w:r w:rsidR="005857F9">
        <w:rPr>
          <w:rFonts w:ascii="Times New Roman" w:eastAsia="Times New Roman" w:hAnsi="Times New Roman" w:cs="Times New Roman"/>
          <w:sz w:val="24"/>
          <w:szCs w:val="24"/>
          <w:lang w:eastAsia="zh-CN"/>
        </w:rPr>
        <w:t>» марта 2020 года</w:t>
      </w: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857F9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857F9" w:rsidRPr="00900973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7F9" w:rsidRPr="00900973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857F9" w:rsidRPr="00900973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857F9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CA6A7B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марта 2020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6A7B">
        <w:rPr>
          <w:rFonts w:ascii="Times New Roman" w:eastAsia="Times New Roman" w:hAnsi="Times New Roman" w:cs="Times New Roman"/>
          <w:sz w:val="20"/>
          <w:szCs w:val="20"/>
          <w:lang w:eastAsia="ru-RU"/>
        </w:rPr>
        <w:t>279</w:t>
      </w:r>
    </w:p>
    <w:p w:rsidR="005857F9" w:rsidRDefault="005857F9" w:rsidP="005857F9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449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(ПРОЕКТ)</w:t>
      </w:r>
    </w:p>
    <w:p w:rsidR="00CA6A7B" w:rsidRPr="000E1A18" w:rsidRDefault="00CA6A7B" w:rsidP="00CA6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A6A7B" w:rsidRPr="000E1A18" w:rsidRDefault="00CA6A7B" w:rsidP="00CA6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CA6A7B" w:rsidRPr="000E1A18" w:rsidRDefault="00CA6A7B" w:rsidP="00CA6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«__» ___________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</w:t>
      </w: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отчета об исполнении бюджета </w:t>
      </w: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CA6A7B" w:rsidRPr="000E1A18" w:rsidRDefault="00CA6A7B" w:rsidP="00CA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внесенный главой администрации городского поселения город Чухлома Чухломского муниципального района Костромской области отчет 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йона Костромской области за 2019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год», заключение Ревизионной комиссии,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Утвердить отчет 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29324,1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28074,9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с дефицитом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1249,2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(приложения 1,2,3,4 к настоящему Решению).</w:t>
      </w:r>
    </w:p>
    <w:p w:rsidR="00CA6A7B" w:rsidRPr="000E1A18" w:rsidRDefault="00CA6A7B" w:rsidP="00CA6A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2. Рекомендовать администрации городского поселения город Чухлома принять необходимые меры по обеспечению выполнения утвержденного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платежей.</w:t>
      </w:r>
    </w:p>
    <w:p w:rsidR="00CA6A7B" w:rsidRPr="000E1A18" w:rsidRDefault="00CA6A7B" w:rsidP="00CA6A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Контроль за исполнением настоящего решения возложить на депутатскую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бюджету,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налогам и сборам (Беркутов И.А.).</w:t>
      </w:r>
    </w:p>
    <w:p w:rsidR="00CA6A7B" w:rsidRPr="000E1A18" w:rsidRDefault="00CA6A7B" w:rsidP="00CA6A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со дня официального опубликования в печатном издании «Вестник Чухломы».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A7B" w:rsidRPr="000E1A18" w:rsidRDefault="00CA6A7B" w:rsidP="00CA6A7B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               Глава городского поселения город Чухлома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Чухломского муниципального района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    Костромской области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И.А. Беркутов          ___________________ М.И. Гусева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A6A7B" w:rsidRPr="000E1A18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CA6A7B" w:rsidRDefault="00CA6A7B" w:rsidP="00CA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«__» _________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CA6A7B" w:rsidRDefault="00CA6A7B" w:rsidP="00CA6A7B"/>
    <w:p w:rsidR="00CA6A7B" w:rsidRDefault="00CA6A7B" w:rsidP="00CA6A7B"/>
    <w:p w:rsidR="00CA6A7B" w:rsidRDefault="00CA6A7B" w:rsidP="00CA6A7B"/>
    <w:p w:rsidR="00CA6A7B" w:rsidRPr="00133C4E" w:rsidRDefault="00CA6A7B" w:rsidP="00CA6A7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133C4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2019 год.</w:t>
      </w:r>
    </w:p>
    <w:p w:rsidR="00CA6A7B" w:rsidRPr="00133C4E" w:rsidRDefault="00CA6A7B" w:rsidP="00CA6A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Бюджет Администрации городского поселения город Чухлома Чухломского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Костромской области исполнен за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2019 год по доходам в сумме 29324,1 тыс. руб. при плане 30758,3 тыс. руб. или 95,3% от годового планового назначения. Налоговые и не налоговые доходы бюджета городского поселения составили 17471,5 тыс. руб. при плановом назначении 18905,7 тыс. руб. или 92,4 %.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31.12.2019г. № 269 план по доходам составил 30758,3 тыс. руб., в том числе налоговые и неналоговые доходы бюджета городского поселения 18905,7 тыс. руб.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поселения наибольший доход получен по следующим показателям: налог на доходы физи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ческих лиц – 5997,1 тыс. руб.,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налог на совокупный доход – 2539,1 тыс. руб., налоги на имущество – 2495,0 тыс. руб., доходы от оказания платных услуг (работ) и компенсации затрат государства – 4045,7 тыс. руб.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доходы физических лиц.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34,3%.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налога за 2019 год составило 5997,1 тыс. руб. при годовом уточненном плане 6023,0 тыс. руб. Процент исполнения – 99,6%.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товары (работы, услуги), реализуемые на территории Российской Федерации (акцизы).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4,0%. Поступление налога за 2019 год составило 692,8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при годовом уточненном плане 620,0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 Процент исполнения – 111,7 %.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Налоги на совокупный доход.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5,8%. Поступление налога составило 1022,0 тыс. руб. при годовом уточненном плане 1300,0 тыс. руб. Процент исполнения –78,6%.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доходы, уменьшенные на величину расходов.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8,7%. Поступление налога составило 1517,0 тыс. руб. при годовом уточненном плане 1300,0 тыс. руб. Процент исполнения – 116,7% </w:t>
      </w:r>
    </w:p>
    <w:p w:rsidR="00CA6A7B" w:rsidRDefault="00CA6A7B" w:rsidP="00CA6A7B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lastRenderedPageBreak/>
        <w:t xml:space="preserve">Налог на имущество физических лиц.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ородского поселения    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удельный вес налога на имущество физических лиц 14,3%.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налогов в бюджет городского поселения за 2019 год составил 2495,0 тыс. руб. при годовом уточненном плане 2000,7 тыс. руб. Процент исполнения составил 124,7% 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Земельный налог.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удельный вес земельного налога составил 7,4%.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налога в бюджет городского поселения за 2019 год составил 1297,6 тыс. руб. при годовом уточненном плане 1050,0 тыс. руб. Процент исполнения составил 123,6%.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Фактическое поступление дохо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дов в 2019 году составило 857,9</w:t>
      </w: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тыс. руб. при годовом уточненном плане 1130,0 тыс. руб. Процент исполнения составил – 75,9%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2019 год составили 112,0 тыс. руб. при годовом уточненном плане 410,0 тыс. руб. Процент исполнения составил – 27,3%.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2019 год составили 183,9 тыс. руб. при годовом уточненном плане 250,0 тыс. руб. Процент исполнения составил – 73,6%.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оказания платных услуг (работ) и компенсации затрат государства.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удельный вес данного показателя за 2019 год составил 23,2%.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составили 4045,7 тыс. ру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б. при годовом уточненном плане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4660,0 тыс. руб. Процент исполнения составил –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6,8%.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Доходы от реализации иного имущества, находящегося в собственности городских поселений.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годовом уточненном плане 700,0 тыс. руб. поступления в бюджет составили 0,0 тыс. руб. Процент исполнения- 0%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 523,3 тыс. руб. при годовом уточненном плане 462,0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Процент исполнения составил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- 113,3%.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Денежные взыскания за нарушение законодательства Российской Федерации о контрактной системе в сфере закупок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 годовом уточненном плане 0,0 тыс. руб. поступления в бюджет составили 13,0 тыс. руб.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Поступление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составили 3,6 тыс. руб. при годовом уточненном </w:t>
      </w: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плане  45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Процент исполнения составил – 8%.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составили 8,2 тыс. руб. при годовом уточненном плане 5,0 тыс. руб. Процент исполнения составил – 164%.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Безвозмездные поступления.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Безвозмездные поступления в бюджет составили 11852,7 тыс. руб. при годовом уточненном плане 11852,7 тыс. рублей.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-областная дотация на выравнивание бюджетной обеспеченности — 3153,0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райрнная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дотация на выравнивание бюджетной обеспеченности — 300,0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-городская среда — 1101,0 тыс. руб.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оборудование 2 общественных колодцев и модернизацию освещения улично-дорожной сети— 239,7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выполнение передаваемых полномочий — 12,0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ВУС — 259,9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-прочие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межбюджетные трансферты — 6787,1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iCs/>
          <w:color w:val="000000"/>
          <w:lang w:eastAsia="zh-CN"/>
        </w:rPr>
        <w:t>Проводимые мероприятия по увеличению поступлений налоговых и неналоговых доходов, сокращению недоимки.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налоговых доходов (налог на доходы физических лиц, налог на имущество физических лиц, земельный налог).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неналоговых доходов (аренда земли, имущества, доходы от продажи материальных и нематериальных активов, прочие неналоговые доходы).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Проводятся работы по внесению в государственный кадастр недвижимости изменений в земельный участок, в части долей собственников физических лиц в праве общей собственности на общее имущество в МКД.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Специалистами городского поселения проведена работа с недоимщиками налога на имущество и земельного налога, доходов от оказания платных услуг.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133C4E">
        <w:rPr>
          <w:rFonts w:ascii="Times New Roman" w:eastAsia="Calibri" w:hAnsi="Times New Roman" w:cs="Times New Roman"/>
          <w:b/>
          <w:lang w:eastAsia="zh-CN"/>
        </w:rPr>
        <w:t>Расходы.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33C4E">
        <w:rPr>
          <w:rFonts w:ascii="Times New Roman" w:eastAsia="Calibri" w:hAnsi="Times New Roman" w:cs="Times New Roman"/>
          <w:lang w:eastAsia="zh-CN"/>
        </w:rPr>
        <w:t>Бюджет городского поселения город Чухлома Чухломского муниципального района Костромской области по расходам исполнен в сумме 28074,9 тыс. руб. при плане 32034,1 тыс. руб. исполнение составило 87,6%.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lastRenderedPageBreak/>
        <w:t>0102 «Функционирование высшего должностного лица муниц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ипального образования» (Глава)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624,1 тыс. руб. при годовом уточненном плане 624,2 тыс. руб. Исполнение составило 100%. Удельный вес в структуре расходов составляет 2,2%. Расходы производились на оплату труда с начислениями.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0103 «Функционирование законодательных (представительных) органов государственной власти и представительных орга</w:t>
      </w:r>
      <w:r>
        <w:rPr>
          <w:rFonts w:ascii="Times New Roman" w:eastAsia="Calibri" w:hAnsi="Times New Roman" w:cs="Times New Roman"/>
          <w:b/>
          <w:i/>
          <w:lang w:eastAsia="zh-CN"/>
        </w:rPr>
        <w:t>нов муниципальных образований» (Совет депутатов)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50,0 тыс. руб. при годовом уточненном плане 50,0 тыс. руб. Исполнение составило 100%. Удельный вес в структуре расходов составляет 0,2%. Расходы производились на оплату труда с начислениями и оплату пеней за несвоевременную выплату налогов.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0104 «Функцион</w:t>
      </w:r>
      <w:r>
        <w:rPr>
          <w:rFonts w:ascii="Times New Roman" w:eastAsia="Calibri" w:hAnsi="Times New Roman" w:cs="Times New Roman"/>
          <w:b/>
          <w:i/>
          <w:lang w:eastAsia="zh-CN"/>
        </w:rPr>
        <w:t>ирование местных администраций»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2381,3 тыс. руб. при годовом уточненном плане 2389,1 тыс. руб. Исполнение составило 99,7%. Удельный вес в структуре расходов составляет 8,5%. Расходы производились на зарплату с начислениями</w:t>
      </w:r>
      <w:r w:rsidRPr="00133C4E"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, </w:t>
      </w:r>
      <w:r w:rsidRPr="00133C4E">
        <w:rPr>
          <w:rFonts w:ascii="Times New Roman" w:eastAsia="Calibri" w:hAnsi="Times New Roman" w:cs="Times New Roman"/>
          <w:lang w:eastAsia="zh-CN"/>
        </w:rPr>
        <w:t>оплату договоров ГПХ, на хозяйст</w:t>
      </w:r>
      <w:r>
        <w:rPr>
          <w:rFonts w:ascii="Times New Roman" w:eastAsia="Calibri" w:hAnsi="Times New Roman" w:cs="Times New Roman"/>
          <w:lang w:eastAsia="zh-CN"/>
        </w:rPr>
        <w:t xml:space="preserve">венные и канцелярские расходы, </w:t>
      </w:r>
      <w:r w:rsidRPr="00133C4E">
        <w:rPr>
          <w:rFonts w:ascii="Times New Roman" w:eastAsia="Calibri" w:hAnsi="Times New Roman" w:cs="Times New Roman"/>
          <w:lang w:eastAsia="zh-CN"/>
        </w:rPr>
        <w:t>оплата за услуги связи и интернета.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0113 «Другие общегосударственные вопросы»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 848,5 тыс. руб. при годовом уточненном плане 903,8 тыс. руб. Исполнение составило 93,9%. Расходы производились на проведение мероприятий, посвященные Дню Победы, оплата труда с начислениями по тех служащим и кочегарам(культура).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0203 «Мобилизационная и вневойсковая подготовка»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 259,9 тыс. руб. при годовом уточненном плане 259,9 тыс. руб. Исполнение составило 100%. Расходы производились по оплате труда с начислениями специалиста по воинскому учету, хозяйственные и канцелярские расходы.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0409 «Дорожное хозяйство».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3103,1 тыс. руб</w:t>
      </w:r>
      <w:r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</w:t>
      </w:r>
      <w:r w:rsidRPr="00133C4E">
        <w:rPr>
          <w:rFonts w:ascii="Times New Roman" w:eastAsia="Calibri" w:hAnsi="Times New Roman" w:cs="Times New Roman"/>
          <w:lang w:eastAsia="zh-CN"/>
        </w:rPr>
        <w:t xml:space="preserve">5602,5 тыс. руб. исполнение составляет 55,4%. </w:t>
      </w:r>
      <w:r>
        <w:rPr>
          <w:rFonts w:ascii="Times New Roman" w:eastAsia="Calibri" w:hAnsi="Times New Roman" w:cs="Times New Roman"/>
          <w:lang w:eastAsia="zh-CN"/>
        </w:rPr>
        <w:t>Расходы производились по оплате</w:t>
      </w:r>
      <w:r w:rsidRPr="00133C4E">
        <w:rPr>
          <w:rFonts w:ascii="Times New Roman" w:eastAsia="Calibri" w:hAnsi="Times New Roman" w:cs="Times New Roman"/>
          <w:lang w:eastAsia="zh-CN"/>
        </w:rPr>
        <w:t xml:space="preserve"> за текущее содержание дорог, капитальный ремонт улицы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М.Горького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0412 </w:t>
      </w:r>
      <w:r w:rsidRPr="00133C4E"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«Национальная экономика».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Расход составляет </w:t>
      </w:r>
      <w:r w:rsidRPr="00133C4E">
        <w:rPr>
          <w:rFonts w:ascii="Times New Roman" w:eastAsia="Calibri" w:hAnsi="Times New Roman" w:cs="Times New Roman"/>
          <w:color w:val="000000"/>
          <w:lang w:eastAsia="zh-CN"/>
        </w:rPr>
        <w:t xml:space="preserve">65,0 </w:t>
      </w:r>
      <w:proofErr w:type="spellStart"/>
      <w:r w:rsidRPr="00133C4E">
        <w:rPr>
          <w:rFonts w:ascii="Times New Roman" w:eastAsia="Calibri" w:hAnsi="Times New Roman" w:cs="Times New Roman"/>
          <w:color w:val="000000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color w:val="000000"/>
          <w:lang w:eastAsia="zh-CN"/>
        </w:rPr>
        <w:t xml:space="preserve">. при годовом уточненном плане 76,6 </w:t>
      </w:r>
      <w:proofErr w:type="spellStart"/>
      <w:r w:rsidRPr="00133C4E">
        <w:rPr>
          <w:rFonts w:ascii="Times New Roman" w:eastAsia="Calibri" w:hAnsi="Times New Roman" w:cs="Times New Roman"/>
          <w:color w:val="000000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color w:val="000000"/>
          <w:lang w:eastAsia="zh-CN"/>
        </w:rPr>
        <w:t>. исп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олнение составляет </w:t>
      </w:r>
      <w:r w:rsidRPr="00133C4E">
        <w:rPr>
          <w:rFonts w:ascii="Times New Roman" w:eastAsia="Calibri" w:hAnsi="Times New Roman" w:cs="Times New Roman"/>
          <w:color w:val="000000"/>
          <w:lang w:eastAsia="zh-CN"/>
        </w:rPr>
        <w:t>84,9%.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0501 «Жилищное хозяйство»</w:t>
      </w:r>
      <w:r w:rsidRPr="00133C4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131,1 тыс. руб. при годовом уточненном плане 204,5 тыс. руб. исполнение составило 64,1 %. Расходы производились по содержанию жилого фонда.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0502 «Коммунальное хозяйство»</w:t>
      </w:r>
      <w:r w:rsidRPr="00133C4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151,5 тыс. руб. при годовом уточненном плане 473,4 тыс. руб. исполнение составило 32% Оплата прои</w:t>
      </w:r>
      <w:r>
        <w:rPr>
          <w:rFonts w:ascii="Times New Roman" w:eastAsia="Calibri" w:hAnsi="Times New Roman" w:cs="Times New Roman"/>
          <w:lang w:eastAsia="zh-CN"/>
        </w:rPr>
        <w:t>зводилась за ремонт водопровода</w:t>
      </w:r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0503 «Благоустройство»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2661,0</w:t>
      </w:r>
      <w:r w:rsidRPr="00133C4E"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тыс. руб. при годовом уточненном плане 2784,0 тыс. руб. исполнение составило 95,6%, в связи с недостаточным финансированием. Оплата за уличное освещение 522,1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.; благоустройство 371,1 тыс.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 — оплата по договорам ГПХ, в том числе оплата за уборку мусора в центре города, на </w:t>
      </w:r>
      <w:proofErr w:type="spellStart"/>
      <w:proofErr w:type="gramStart"/>
      <w:r w:rsidRPr="00133C4E">
        <w:rPr>
          <w:rFonts w:ascii="Times New Roman" w:eastAsia="Calibri" w:hAnsi="Times New Roman" w:cs="Times New Roman"/>
          <w:lang w:eastAsia="zh-CN"/>
        </w:rPr>
        <w:t>пляже,в</w:t>
      </w:r>
      <w:proofErr w:type="spellEnd"/>
      <w:proofErr w:type="gramEnd"/>
      <w:r w:rsidRPr="00133C4E">
        <w:rPr>
          <w:rFonts w:ascii="Times New Roman" w:eastAsia="Calibri" w:hAnsi="Times New Roman" w:cs="Times New Roman"/>
          <w:lang w:eastAsia="zh-CN"/>
        </w:rPr>
        <w:t xml:space="preserve"> парке, благоустройство территории в центре города, 1468,0 тыс. руб. участие в областной программе «Городская среда», 148,7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 участие в программе «Местные инициативы», 151,1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 прочие мероприятия по благоустройству.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0505 «Другие вопросы в области жилищно-коммунального хозяйства»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10779,1 тыс. руб. при годовом уточненном плане 11530,9 тыс. руб. исполнение составило 93,5%.  Расходы производились на зарплату с начислениями по МКУ «Служба МЗ», оплату договоров ГПХ, оплата за дрова, со</w:t>
      </w:r>
      <w:r>
        <w:rPr>
          <w:rFonts w:ascii="Times New Roman" w:eastAsia="Calibri" w:hAnsi="Times New Roman" w:cs="Times New Roman"/>
          <w:lang w:eastAsia="zh-CN"/>
        </w:rPr>
        <w:t>держание бани, приобретение ГСМ</w:t>
      </w:r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0707 «Молодежная политика»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2283,6тыс. руб. при годовом уточненном плане 2295,7 тыс. руб. исполнение составило 99,5%. Расходы направлены на оплату труда с </w:t>
      </w:r>
      <w:r w:rsidRPr="00133C4E">
        <w:rPr>
          <w:rFonts w:ascii="Times New Roman" w:eastAsia="Calibri" w:hAnsi="Times New Roman" w:cs="Times New Roman"/>
          <w:color w:val="000000"/>
          <w:lang w:eastAsia="zh-CN"/>
        </w:rPr>
        <w:t>начислениями по МКУ «</w:t>
      </w:r>
      <w:proofErr w:type="spellStart"/>
      <w:r w:rsidRPr="00133C4E">
        <w:rPr>
          <w:rFonts w:ascii="Times New Roman" w:eastAsia="Calibri" w:hAnsi="Times New Roman" w:cs="Times New Roman"/>
          <w:color w:val="000000"/>
          <w:lang w:eastAsia="zh-CN"/>
        </w:rPr>
        <w:t>Молодежно</w:t>
      </w:r>
      <w:proofErr w:type="spellEnd"/>
      <w:r w:rsidRPr="00133C4E">
        <w:rPr>
          <w:rFonts w:ascii="Times New Roman" w:eastAsia="Calibri" w:hAnsi="Times New Roman" w:cs="Times New Roman"/>
          <w:color w:val="000000"/>
          <w:lang w:eastAsia="zh-CN"/>
        </w:rPr>
        <w:t>-спортивный центр»</w:t>
      </w:r>
      <w:r w:rsidRPr="00133C4E">
        <w:rPr>
          <w:rFonts w:ascii="Times New Roman" w:eastAsia="Calibri" w:hAnsi="Times New Roman" w:cs="Times New Roman"/>
          <w:lang w:eastAsia="zh-CN"/>
        </w:rPr>
        <w:t>, на проведение мероприятий, оплата договоров ГПХ, произведены расходы для оплаты труда детей в трудовых отрядах в летний период.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0709 «Другие вопросы в области образования»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1408,4 тыс. руб. при годовом уточненном плане 1408,4 тыс. руб. исполнение составило 100%. По этому подразделу производятся расходы на содержание централизованной бухгалтерии. 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lastRenderedPageBreak/>
        <w:t xml:space="preserve">0801 «Культура»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3321,5тыс. руб. при годовом уточненном плане 3344,3 тыс. руб. исполнение составило 99,3%.  Расходы производились на оплату труда с начислениями, оплата договоров ГПХ, хозяйственные расходы</w:t>
      </w:r>
      <w:r>
        <w:rPr>
          <w:rFonts w:ascii="Times New Roman" w:eastAsia="Calibri" w:hAnsi="Times New Roman" w:cs="Times New Roman"/>
          <w:lang w:eastAsia="zh-CN"/>
        </w:rPr>
        <w:t>, приобретение дров, расходы на</w:t>
      </w:r>
      <w:r w:rsidRPr="00133C4E">
        <w:rPr>
          <w:rFonts w:ascii="Times New Roman" w:eastAsia="Calibri" w:hAnsi="Times New Roman" w:cs="Times New Roman"/>
          <w:lang w:eastAsia="zh-CN"/>
        </w:rPr>
        <w:t xml:space="preserve"> проведение мероприятий, покупку основных средств.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1105 «Физическая культура»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1,8 тыс. руб. при годовом уточненном исполнении 1,8 тыс. руб. исполнение составило 100%. На приобретение сувенирной продукции.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1003 «Социальное обеспечение населения» </w:t>
      </w:r>
      <w:r w:rsidRPr="00133C4E">
        <w:rPr>
          <w:rFonts w:ascii="Times New Roman" w:eastAsia="Calibri" w:hAnsi="Times New Roman" w:cs="Times New Roman"/>
          <w:lang w:eastAsia="zh-CN"/>
        </w:rPr>
        <w:t xml:space="preserve">Расход в 2019 году составил 5,0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5,0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 Исполнение составило 100%. Расходы производились для оплаты помощи населению, пострадавшему на пожаре.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Глава администрации городского</w:t>
      </w: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 Чухлома:                                                               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М.И.Гусева</w:t>
      </w:r>
      <w:proofErr w:type="spellEnd"/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7B" w:rsidRPr="00133C4E" w:rsidRDefault="00CA6A7B" w:rsidP="00CA6A7B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Руководителя </w:t>
      </w: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МЦБ:   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В.Н.Щербакова</w:t>
      </w:r>
      <w:proofErr w:type="spellEnd"/>
    </w:p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CA6A7B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CA6A7B" w:rsidRDefault="00CA6A7B" w:rsidP="00CA6A7B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009"/>
        <w:gridCol w:w="2339"/>
      </w:tblGrid>
      <w:tr w:rsidR="00CA6A7B" w:rsidRPr="00133C4E" w:rsidTr="005B37E7">
        <w:trPr>
          <w:trHeight w:val="1160"/>
        </w:trPr>
        <w:tc>
          <w:tcPr>
            <w:tcW w:w="8009" w:type="dxa"/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</w:t>
            </w: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shd w:val="clear" w:color="auto" w:fill="auto"/>
          </w:tcPr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CA6A7B" w:rsidRPr="00133C4E" w:rsidRDefault="00CA6A7B" w:rsidP="00CA6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2"/>
        <w:gridCol w:w="2783"/>
        <w:gridCol w:w="1411"/>
        <w:gridCol w:w="1419"/>
      </w:tblGrid>
      <w:tr w:rsidR="00CA6A7B" w:rsidRPr="00133C4E" w:rsidTr="005B37E7">
        <w:trPr>
          <w:trHeight w:val="656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ыс</w:t>
            </w:r>
            <w:proofErr w:type="spellEnd"/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. руб.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Сумма по факту 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тыс.руб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-1249,2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A6A7B" w:rsidRPr="00133C4E" w:rsidTr="005B37E7">
        <w:tc>
          <w:tcPr>
            <w:tcW w:w="1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CA6A7B" w:rsidRPr="00133C4E" w:rsidTr="005B37E7">
        <w:trPr>
          <w:trHeight w:val="610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-1249,2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6A7B" w:rsidRPr="00133C4E" w:rsidTr="005B37E7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6A7B" w:rsidRPr="00133C4E" w:rsidTr="005B37E7">
        <w:trPr>
          <w:trHeight w:val="729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CA6A7B" w:rsidRPr="00133C4E" w:rsidRDefault="00CA6A7B" w:rsidP="005B37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CA6A7B" w:rsidRDefault="00CA6A7B" w:rsidP="00CA6A7B"/>
    <w:p w:rsidR="00CA6A7B" w:rsidRDefault="00CA6A7B" w:rsidP="00CA6A7B"/>
    <w:p w:rsidR="00CA6A7B" w:rsidRDefault="00CA6A7B" w:rsidP="00CA6A7B"/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CA6A7B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CA6A7B" w:rsidRDefault="00CA6A7B" w:rsidP="00CA6A7B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6A7B" w:rsidRPr="003345B4" w:rsidRDefault="00CA6A7B" w:rsidP="00CA6A7B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Объем поступлений доходов в бюджет городского поселения город Чухлома Чухломского муниципального района К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остромской области за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2846"/>
        <w:gridCol w:w="983"/>
        <w:gridCol w:w="983"/>
        <w:gridCol w:w="1166"/>
      </w:tblGrid>
      <w:tr w:rsidR="00CA6A7B" w:rsidRPr="00133C4E" w:rsidTr="005B37E7">
        <w:trPr>
          <w:trHeight w:val="465"/>
        </w:trPr>
        <w:tc>
          <w:tcPr>
            <w:tcW w:w="20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2019 </w:t>
            </w:r>
            <w:proofErr w:type="spellStart"/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бюджета на 01.01.2020 года.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утвержденному плану на 2019 год</w:t>
            </w:r>
          </w:p>
        </w:tc>
      </w:tr>
      <w:tr w:rsidR="00CA6A7B" w:rsidRPr="00133C4E" w:rsidTr="005B37E7">
        <w:trPr>
          <w:trHeight w:val="867"/>
        </w:trPr>
        <w:tc>
          <w:tcPr>
            <w:tcW w:w="20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A6A7B" w:rsidRPr="00133C4E" w:rsidTr="005B37E7">
        <w:trPr>
          <w:trHeight w:val="417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30758,3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29324,1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95,3</w:t>
            </w:r>
          </w:p>
        </w:tc>
      </w:tr>
      <w:tr w:rsidR="00CA6A7B" w:rsidRPr="00133C4E" w:rsidTr="005B37E7">
        <w:trPr>
          <w:trHeight w:val="31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18905,7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17471,5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5997,1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5997,1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5873,0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5885,8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100,2</w:t>
            </w:r>
          </w:p>
        </w:tc>
      </w:tr>
      <w:tr w:rsidR="00CA6A7B" w:rsidRPr="00133C4E" w:rsidTr="005B37E7">
        <w:trPr>
          <w:trHeight w:val="135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7B" w:rsidRPr="00133C4E" w:rsidRDefault="00CA6A7B" w:rsidP="005B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CA6A7B" w:rsidRPr="00133C4E" w:rsidTr="005B37E7">
        <w:trPr>
          <w:trHeight w:val="1125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CA6A7B" w:rsidRPr="00133C4E" w:rsidTr="005B37E7">
        <w:trPr>
          <w:trHeight w:val="435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692,8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111,7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692,8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111,7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140,2</w:t>
            </w:r>
          </w:p>
        </w:tc>
      </w:tr>
      <w:tr w:rsidR="00CA6A7B" w:rsidRPr="00133C4E" w:rsidTr="005B37E7">
        <w:trPr>
          <w:trHeight w:val="11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</w:tr>
      <w:tr w:rsidR="00CA6A7B" w:rsidRPr="00133C4E" w:rsidTr="005B37E7">
        <w:trPr>
          <w:trHeight w:val="97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-46,2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2539,0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2539,0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1517,0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1517,0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116,7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2000,7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2495,0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124,7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950,7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1197,4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125,9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950,7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1197,4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125,9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123,6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165,5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165,5</w:t>
            </w:r>
          </w:p>
        </w:tc>
      </w:tr>
      <w:tr w:rsidR="00CA6A7B" w:rsidRPr="00133C4E" w:rsidTr="005B37E7">
        <w:trPr>
          <w:trHeight w:val="42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1153,8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CA6A7B" w:rsidRPr="00133C4E" w:rsidTr="005B37E7">
        <w:trPr>
          <w:trHeight w:val="115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CA6A7B" w:rsidRPr="00133C4E" w:rsidTr="005B37E7">
        <w:trPr>
          <w:trHeight w:val="84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75,9</w:t>
            </w:r>
          </w:p>
        </w:tc>
      </w:tr>
      <w:tr w:rsidR="00CA6A7B" w:rsidRPr="00133C4E" w:rsidTr="005B37E7">
        <w:trPr>
          <w:trHeight w:val="972"/>
        </w:trPr>
        <w:tc>
          <w:tcPr>
            <w:tcW w:w="2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75,9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27,3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27,3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CA6A7B" w:rsidRPr="00133C4E" w:rsidTr="005B37E7">
        <w:trPr>
          <w:trHeight w:val="43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4045,7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86,8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2658,1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CA6A7B" w:rsidRPr="00133C4E" w:rsidTr="005B37E7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2658,1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2658,1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CA6A7B" w:rsidRPr="00133C4E" w:rsidTr="005B37E7">
        <w:trPr>
          <w:trHeight w:val="43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CA6A7B" w:rsidRPr="00133C4E" w:rsidTr="005B37E7">
        <w:trPr>
          <w:trHeight w:val="91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A6A7B" w:rsidRPr="00133C4E" w:rsidTr="005B37E7">
        <w:trPr>
          <w:trHeight w:val="1230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A6A7B" w:rsidRPr="00133C4E" w:rsidTr="005B37E7">
        <w:trPr>
          <w:trHeight w:val="1125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реализации иного имущества, находящегося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A6A7B" w:rsidRPr="00133C4E" w:rsidTr="005B37E7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CA6A7B" w:rsidRPr="00133C4E" w:rsidRDefault="00CA6A7B" w:rsidP="005B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113,3</w:t>
            </w:r>
          </w:p>
        </w:tc>
      </w:tr>
      <w:tr w:rsidR="00CA6A7B" w:rsidRPr="00133C4E" w:rsidTr="005B37E7">
        <w:trPr>
          <w:trHeight w:val="45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CA6A7B" w:rsidRPr="00133C4E" w:rsidRDefault="00CA6A7B" w:rsidP="005B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113,3</w:t>
            </w:r>
          </w:p>
        </w:tc>
      </w:tr>
      <w:tr w:rsidR="00CA6A7B" w:rsidRPr="00133C4E" w:rsidTr="005B37E7">
        <w:trPr>
          <w:trHeight w:val="675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6A7B" w:rsidRPr="00133C4E" w:rsidRDefault="00CA6A7B" w:rsidP="005B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113,3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CA6A7B" w:rsidRPr="00133C4E" w:rsidTr="005B37E7">
        <w:trPr>
          <w:trHeight w:val="64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закупок  товаров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000  1  16  33000  00  0000  000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A6A7B" w:rsidRPr="00133C4E" w:rsidTr="005B37E7">
        <w:trPr>
          <w:trHeight w:val="85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закупок  товаров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000  1  16  33050  13  0000  000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A6A7B" w:rsidRPr="00133C4E" w:rsidTr="005B37E7">
        <w:trPr>
          <w:trHeight w:val="67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CA6A7B" w:rsidRPr="00133C4E" w:rsidTr="005B37E7">
        <w:trPr>
          <w:trHeight w:val="9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CA6A7B" w:rsidRPr="00133C4E" w:rsidTr="005B37E7">
        <w:trPr>
          <w:trHeight w:val="555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164,0</w:t>
            </w:r>
          </w:p>
        </w:tc>
      </w:tr>
      <w:tr w:rsidR="00CA6A7B" w:rsidRPr="00133C4E" w:rsidTr="005B37E7">
        <w:trPr>
          <w:trHeight w:val="675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164,0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11852,6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11852,6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15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11852,6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11852,6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2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40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762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762"/>
        </w:trPr>
        <w:tc>
          <w:tcPr>
            <w:tcW w:w="2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00"/>
        </w:trPr>
        <w:tc>
          <w:tcPr>
            <w:tcW w:w="20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477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732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00"/>
        </w:trPr>
        <w:tc>
          <w:tcPr>
            <w:tcW w:w="2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660"/>
        </w:trPr>
        <w:tc>
          <w:tcPr>
            <w:tcW w:w="20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6787,0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435"/>
        </w:trPr>
        <w:tc>
          <w:tcPr>
            <w:tcW w:w="2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A6A7B" w:rsidRPr="00133C4E" w:rsidTr="005B37E7">
        <w:trPr>
          <w:trHeight w:val="225"/>
        </w:trPr>
        <w:tc>
          <w:tcPr>
            <w:tcW w:w="2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133C4E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CA6A7B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CA6A7B" w:rsidRPr="00900973" w:rsidRDefault="00CA6A7B" w:rsidP="00CA6A7B">
      <w:pPr>
        <w:spacing w:after="0" w:line="240" w:lineRule="auto"/>
        <w:rPr>
          <w:sz w:val="20"/>
          <w:szCs w:val="20"/>
        </w:rPr>
      </w:pPr>
    </w:p>
    <w:p w:rsidR="00CA6A7B" w:rsidRPr="00CF48E7" w:rsidRDefault="00CA6A7B" w:rsidP="00CA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4932" w:type="pct"/>
        <w:tblInd w:w="132" w:type="dxa"/>
        <w:tblLook w:val="04A0" w:firstRow="1" w:lastRow="0" w:firstColumn="1" w:lastColumn="0" w:noHBand="0" w:noVBand="1"/>
      </w:tblPr>
      <w:tblGrid>
        <w:gridCol w:w="2632"/>
        <w:gridCol w:w="801"/>
        <w:gridCol w:w="1331"/>
        <w:gridCol w:w="618"/>
        <w:gridCol w:w="1238"/>
        <w:gridCol w:w="1314"/>
        <w:gridCol w:w="1294"/>
      </w:tblGrid>
      <w:tr w:rsidR="00CA6A7B" w:rsidRPr="00F16E2D" w:rsidTr="005B37E7">
        <w:trPr>
          <w:trHeight w:val="1073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бюджета на 01.01.2020, тыс. руб.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A6A7B" w:rsidRPr="00F16E2D" w:rsidTr="005B37E7">
        <w:trPr>
          <w:trHeight w:val="225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4047,1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3903,9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CA6A7B" w:rsidRPr="00F16E2D" w:rsidTr="005B37E7">
        <w:trPr>
          <w:trHeight w:val="687"/>
        </w:trPr>
        <w:tc>
          <w:tcPr>
            <w:tcW w:w="14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76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84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8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3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98,9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98,8</w:t>
            </w:r>
          </w:p>
        </w:tc>
      </w:tr>
      <w:tr w:rsidR="00CA6A7B" w:rsidRPr="00F16E2D" w:rsidTr="005B37E7">
        <w:trPr>
          <w:trHeight w:val="51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98,8</w:t>
            </w:r>
          </w:p>
        </w:tc>
      </w:tr>
      <w:tr w:rsidR="00CA6A7B" w:rsidRPr="00F16E2D" w:rsidTr="005B37E7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93,9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56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35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6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55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3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62"/>
        </w:trPr>
        <w:tc>
          <w:tcPr>
            <w:tcW w:w="14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15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5679,1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3168,1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55,8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5602,5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55,4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5602,5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55,4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55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55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41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73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86,7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86,7</w:t>
            </w:r>
          </w:p>
        </w:tc>
      </w:tr>
      <w:tr w:rsidR="00CA6A7B" w:rsidRPr="00F16E2D" w:rsidTr="005B37E7">
        <w:trPr>
          <w:trHeight w:val="35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2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4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14992,8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13722,7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91,5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64,1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64,1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4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9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28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58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2784,0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2661,0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95,6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2784,0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2661,0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95,6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5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Озеленение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6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71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43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11530,9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10779,1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93,5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11530,9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10779,1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93,5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9222,8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91,8</w:t>
            </w:r>
          </w:p>
        </w:tc>
      </w:tr>
      <w:tr w:rsidR="00CA6A7B" w:rsidRPr="00F16E2D" w:rsidTr="005B37E7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3741,9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2990,1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79,9</w:t>
            </w:r>
          </w:p>
        </w:tc>
      </w:tr>
      <w:tr w:rsidR="00CA6A7B" w:rsidRPr="00F16E2D" w:rsidTr="005B37E7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3741,9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2990,1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79,9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7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2308,1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2308,1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3704,1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3692,0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2295,7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2283,6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2259,5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1926,700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1921,600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CA6A7B" w:rsidRPr="00F16E2D" w:rsidTr="005B37E7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97,5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97,5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2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93,1</w:t>
            </w:r>
          </w:p>
        </w:tc>
      </w:tr>
      <w:tr w:rsidR="00CA6A7B" w:rsidRPr="00F16E2D" w:rsidTr="005B37E7">
        <w:trPr>
          <w:trHeight w:val="8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91,3</w:t>
            </w:r>
          </w:p>
        </w:tc>
      </w:tr>
      <w:tr w:rsidR="00CA6A7B" w:rsidRPr="00F16E2D" w:rsidTr="005B37E7">
        <w:trPr>
          <w:trHeight w:val="59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91,3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93,3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2491,8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2491,8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45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32034,100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28074,900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87,6</w:t>
            </w:r>
          </w:p>
        </w:tc>
      </w:tr>
      <w:tr w:rsidR="00CA6A7B" w:rsidRPr="00F16E2D" w:rsidTr="005B37E7">
        <w:trPr>
          <w:trHeight w:val="34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-97,9</w:t>
            </w:r>
          </w:p>
        </w:tc>
      </w:tr>
      <w:tr w:rsidR="00CA6A7B" w:rsidRPr="00F16E2D" w:rsidTr="005B37E7">
        <w:trPr>
          <w:trHeight w:val="309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Default="00CA6A7B" w:rsidP="00CA6A7B"/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CA6A7B" w:rsidRPr="00900973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CA6A7B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CA6A7B" w:rsidRDefault="00CA6A7B" w:rsidP="00CA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Ind w:w="-70" w:type="dxa"/>
        <w:tblLayout w:type="fixed"/>
        <w:tblLook w:val="04A0" w:firstRow="1" w:lastRow="0" w:firstColumn="1" w:lastColumn="0" w:noHBand="0" w:noVBand="1"/>
      </w:tblPr>
      <w:tblGrid>
        <w:gridCol w:w="2391"/>
        <w:gridCol w:w="914"/>
        <w:gridCol w:w="659"/>
        <w:gridCol w:w="785"/>
        <w:gridCol w:w="1290"/>
        <w:gridCol w:w="564"/>
        <w:gridCol w:w="992"/>
        <w:gridCol w:w="988"/>
        <w:gridCol w:w="916"/>
      </w:tblGrid>
      <w:tr w:rsidR="00CA6A7B" w:rsidRPr="00F16E2D" w:rsidTr="005B37E7">
        <w:trPr>
          <w:trHeight w:val="1193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бюджета на 01.01.2020,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A6A7B" w:rsidRPr="00F16E2D" w:rsidTr="005B37E7">
        <w:trPr>
          <w:trHeight w:val="267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CA6A7B" w:rsidRPr="00F16E2D" w:rsidTr="005B37E7">
        <w:trPr>
          <w:trHeight w:val="945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31 984,1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28 024,9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CA6A7B" w:rsidRPr="00F16E2D" w:rsidTr="005B37E7">
        <w:trPr>
          <w:trHeight w:val="36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3 997,1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3 853,9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</w:t>
            </w:r>
          </w:p>
        </w:tc>
      </w:tr>
      <w:tr w:rsidR="00CA6A7B" w:rsidRPr="00F16E2D" w:rsidTr="005B37E7">
        <w:trPr>
          <w:trHeight w:val="64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5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4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5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8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CA6A7B" w:rsidRPr="00F16E2D" w:rsidTr="005B37E7">
        <w:trPr>
          <w:trHeight w:val="1058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2 389,1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2 381,3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2 389,1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2 381,3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725,6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717,8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CA6A7B" w:rsidRPr="00F16E2D" w:rsidTr="005B37E7">
        <w:trPr>
          <w:trHeight w:val="4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CA6A7B" w:rsidRPr="00F16E2D" w:rsidTr="005B37E7">
        <w:trPr>
          <w:trHeight w:val="51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903,8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848,5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858,8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803,5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6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85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8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5 679,1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3 168,1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55,8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5 602,5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5 602,5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CA6A7B" w:rsidRPr="00F16E2D" w:rsidTr="005B37E7">
        <w:trPr>
          <w:trHeight w:val="6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10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3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14 992,8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13 722,7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64,1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49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62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2 784,0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2 661,0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2 784,0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2 661,0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58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2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55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6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E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E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3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11 530,9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10 779,1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11 530,9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10 779,1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9 222,8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8 471,0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CA6A7B" w:rsidRPr="00F16E2D" w:rsidTr="005B37E7">
        <w:trPr>
          <w:trHeight w:val="70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3 741,9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2 990,1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3 741,9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2 990,1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2 308,1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2 308,1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3 704,1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2 295,7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2 283,6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2 271,6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2 259,5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1 926,7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1 921,6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CA6A7B" w:rsidRPr="00F16E2D" w:rsidTr="005B37E7">
        <w:trPr>
          <w:trHeight w:val="73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5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00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337,9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1 246,9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1 246,9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4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2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8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CA6A7B" w:rsidRPr="00F16E2D" w:rsidTr="005B37E7">
        <w:trPr>
          <w:trHeight w:val="7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CA6A7B" w:rsidRPr="00F16E2D" w:rsidTr="005B37E7">
        <w:trPr>
          <w:trHeight w:val="5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A6A7B" w:rsidRPr="00F16E2D" w:rsidTr="005B37E7">
        <w:trPr>
          <w:trHeight w:val="372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2 491,8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2 491,8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77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3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5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4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0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6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46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7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</w:t>
            </w:r>
            <w:proofErr w:type="gramStart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A6A7B" w:rsidRPr="00F16E2D" w:rsidTr="005B37E7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900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32 034,1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28 074,9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CA6A7B" w:rsidRPr="00F16E2D" w:rsidTr="005B37E7">
        <w:trPr>
          <w:trHeight w:val="31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7B" w:rsidRPr="00F16E2D" w:rsidRDefault="00CA6A7B" w:rsidP="005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A7B" w:rsidRDefault="00CA6A7B" w:rsidP="00CA6A7B"/>
    <w:p w:rsidR="00241804" w:rsidRDefault="00241804"/>
    <w:sectPr w:rsidR="002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9"/>
    <w:rsid w:val="00241804"/>
    <w:rsid w:val="005857F9"/>
    <w:rsid w:val="00C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29A4-383A-4431-8D05-BD876B6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11837</Words>
  <Characters>67471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2020-03-23T11:53:00Z</dcterms:created>
  <dcterms:modified xsi:type="dcterms:W3CDTF">2020-03-23T11:53:00Z</dcterms:modified>
</cp:coreProperties>
</file>