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tabs>
          <w:tab w:val="left" w:pos="4020" w:leader="none"/>
          <w:tab w:val="right" w:pos="10210" w:leader="none"/>
        </w:tabs>
        <w:spacing w:lineRule="auto" w:line="312"/>
        <w:ind w:right="0" w:hanging="0"/>
        <w:rPr>
          <w:sz w:val="24"/>
          <w:szCs w:val="24"/>
        </w:rPr>
      </w:pPr>
      <w:r>
        <w:rPr>
          <w:b/>
          <w:bCs/>
          <w:sz w:val="24"/>
          <w:szCs w:val="24"/>
        </w:rPr>
        <w:t>РОССИЙСКАЯ ФЕДЕРАЦИЯ</w:t>
      </w:r>
      <w:r>
        <w:rPr>
          <w:sz w:val="24"/>
          <w:szCs w:val="24"/>
        </w:rPr>
        <w:br/>
      </w:r>
      <w:r>
        <w:rPr>
          <w:b/>
          <w:bCs/>
          <w:sz w:val="24"/>
          <w:szCs w:val="24"/>
        </w:rPr>
        <w:t>КОСТРОМСКАЯ ОБЛАСТЬ</w:t>
      </w:r>
      <w:r>
        <w:rPr>
          <w:sz w:val="24"/>
          <w:szCs w:val="24"/>
        </w:rPr>
        <w:br/>
      </w:r>
      <w:r>
        <w:rPr>
          <w:b/>
          <w:bCs/>
          <w:sz w:val="24"/>
          <w:szCs w:val="24"/>
        </w:rPr>
        <w:t>ЧУХЛОМСКИЙ МУНИЦИПАЛЬНЫЙ РАЙОН</w:t>
      </w:r>
      <w:r>
        <w:rPr>
          <w:sz w:val="24"/>
          <w:szCs w:val="24"/>
        </w:rPr>
        <w:br/>
      </w:r>
      <w:r>
        <w:rPr>
          <w:b/>
          <w:bCs/>
          <w:sz w:val="24"/>
          <w:szCs w:val="24"/>
        </w:rPr>
        <w:t>АДМИНИСТРАЦИЯ ГОРОДСКОГО ПОСЕЛЕНИЯ ГОРОД ЧУХЛОМА</w:t>
      </w:r>
    </w:p>
    <w:p>
      <w:pPr>
        <w:pStyle w:val="Style22"/>
        <w:tabs>
          <w:tab w:val="left" w:pos="4020" w:leader="none"/>
          <w:tab w:val="right" w:pos="10210" w:leader="none"/>
        </w:tabs>
        <w:spacing w:lineRule="auto" w:line="312"/>
        <w:ind w:right="0" w:hanging="0"/>
        <w:jc w:val="left"/>
        <w:rPr>
          <w:szCs w:val="28"/>
        </w:rPr>
      </w:pPr>
      <w:r>
        <w:rPr>
          <w:szCs w:val="28"/>
        </w:rPr>
      </w:r>
    </w:p>
    <w:p>
      <w:pPr>
        <w:pStyle w:val="Style22"/>
        <w:ind w:right="0" w:hanging="0"/>
        <w:rPr>
          <w:b/>
          <w:b/>
          <w:szCs w:val="28"/>
        </w:rPr>
      </w:pPr>
      <w:r>
        <w:rPr>
          <w:b/>
          <w:szCs w:val="28"/>
        </w:rPr>
        <w:t>ПОСТАНОВЛЕНИЕ</w:t>
      </w:r>
    </w:p>
    <w:p>
      <w:pPr>
        <w:pStyle w:val="Style22"/>
        <w:ind w:right="0" w:hanging="0"/>
        <w:jc w:val="left"/>
        <w:rPr>
          <w:szCs w:val="28"/>
        </w:rPr>
      </w:pPr>
      <w:r>
        <w:rPr>
          <w:szCs w:val="28"/>
        </w:rPr>
      </w:r>
    </w:p>
    <w:p>
      <w:pPr>
        <w:pStyle w:val="Style22"/>
        <w:ind w:right="0" w:hanging="0"/>
        <w:jc w:val="left"/>
        <w:rPr>
          <w:szCs w:val="28"/>
        </w:rPr>
      </w:pPr>
      <w:r>
        <w:rPr>
          <w:szCs w:val="28"/>
        </w:rPr>
      </w:r>
    </w:p>
    <w:p>
      <w:pPr>
        <w:pStyle w:val="Style22"/>
        <w:ind w:right="0" w:hanging="0"/>
        <w:jc w:val="left"/>
        <w:rPr/>
      </w:pPr>
      <w:r>
        <w:rPr>
          <w:szCs w:val="28"/>
        </w:rPr>
        <w:t xml:space="preserve">от «28» января 2022 г. № </w:t>
      </w:r>
      <w:r>
        <w:rPr>
          <w:szCs w:val="28"/>
        </w:rPr>
        <w:t>10</w:t>
      </w:r>
    </w:p>
    <w:p>
      <w:pPr>
        <w:pStyle w:val="Style22"/>
        <w:ind w:right="0" w:hanging="0"/>
        <w:jc w:val="left"/>
        <w:rPr>
          <w:szCs w:val="28"/>
        </w:rPr>
      </w:pPr>
      <w:r>
        <w:rPr>
          <w:szCs w:val="28"/>
        </w:rPr>
      </w:r>
    </w:p>
    <w:p>
      <w:pPr>
        <w:pStyle w:val="Style22"/>
        <w:ind w:right="0" w:hanging="0"/>
        <w:jc w:val="left"/>
        <w:rPr>
          <w:szCs w:val="28"/>
        </w:rPr>
      </w:pPr>
      <w:r>
        <w:rPr>
          <w:szCs w:val="28"/>
        </w:rPr>
        <w:t>О внесении изменений в Постановление</w:t>
      </w:r>
    </w:p>
    <w:p>
      <w:pPr>
        <w:pStyle w:val="Style22"/>
        <w:ind w:right="0" w:hanging="0"/>
        <w:jc w:val="left"/>
        <w:rPr>
          <w:szCs w:val="28"/>
        </w:rPr>
      </w:pPr>
      <w:r>
        <w:rPr>
          <w:szCs w:val="28"/>
        </w:rPr>
        <w:t xml:space="preserve">Администрации городского поселения </w:t>
      </w:r>
    </w:p>
    <w:p>
      <w:pPr>
        <w:pStyle w:val="Style22"/>
        <w:ind w:right="0" w:hanging="0"/>
        <w:jc w:val="left"/>
        <w:rPr>
          <w:szCs w:val="28"/>
        </w:rPr>
      </w:pPr>
      <w:r>
        <w:rPr>
          <w:szCs w:val="28"/>
        </w:rPr>
        <w:t xml:space="preserve">город Чухлома Чухломского муниципального </w:t>
      </w:r>
    </w:p>
    <w:p>
      <w:pPr>
        <w:pStyle w:val="Style22"/>
        <w:ind w:right="0" w:hanging="0"/>
        <w:jc w:val="left"/>
        <w:rPr>
          <w:szCs w:val="28"/>
        </w:rPr>
      </w:pPr>
      <w:r>
        <w:rPr>
          <w:szCs w:val="28"/>
        </w:rPr>
        <w:t>района Костромской области</w:t>
      </w:r>
    </w:p>
    <w:p>
      <w:pPr>
        <w:pStyle w:val="Style22"/>
        <w:ind w:right="0" w:hanging="0"/>
        <w:jc w:val="left"/>
        <w:rPr>
          <w:szCs w:val="28"/>
        </w:rPr>
      </w:pPr>
      <w:r>
        <w:rPr>
          <w:szCs w:val="28"/>
        </w:rPr>
        <w:t>от 29 декабря 2018 г. № 164</w:t>
      </w:r>
    </w:p>
    <w:p>
      <w:pPr>
        <w:pStyle w:val="Style22"/>
        <w:ind w:right="0" w:hanging="0"/>
        <w:jc w:val="left"/>
        <w:rPr>
          <w:b/>
          <w:b/>
          <w:szCs w:val="28"/>
        </w:rPr>
      </w:pPr>
      <w:r>
        <w:rPr>
          <w:b/>
          <w:szCs w:val="28"/>
        </w:rPr>
      </w:r>
    </w:p>
    <w:p>
      <w:pPr>
        <w:pStyle w:val="ConsNormal"/>
        <w:widowControl/>
        <w:ind w:firstLine="709"/>
        <w:jc w:val="both"/>
        <w:rPr>
          <w:rFonts w:ascii="Times New Roman" w:hAnsi="Times New Roman" w:cs="Times New Roman"/>
          <w:sz w:val="28"/>
          <w:szCs w:val="28"/>
        </w:rPr>
      </w:pPr>
      <w:r>
        <w:rPr>
          <w:rFonts w:ascii="Times New Roman" w:hAnsi="Times New Roman"/>
          <w:sz w:val="28"/>
          <w:szCs w:val="28"/>
        </w:rPr>
        <w:t xml:space="preserve">В целях совершенствования нормативного правового регулирования учета </w:t>
      </w:r>
      <w:r>
        <w:rPr>
          <w:rFonts w:cs="Times New Roman" w:ascii="Times New Roman" w:hAnsi="Times New Roman"/>
          <w:sz w:val="28"/>
          <w:szCs w:val="28"/>
        </w:rPr>
        <w:t xml:space="preserve">бюджетных и денежных обязательств получателей бюджета городского поселения город Чухлома </w:t>
      </w:r>
      <w:bookmarkStart w:id="0" w:name="_GoBack"/>
      <w:bookmarkEnd w:id="0"/>
      <w:r>
        <w:rPr>
          <w:rFonts w:cs="Times New Roman" w:ascii="Times New Roman" w:hAnsi="Times New Roman"/>
          <w:sz w:val="28"/>
          <w:szCs w:val="28"/>
        </w:rPr>
        <w:t xml:space="preserve">Чухломского муниципального района Костромской области   и </w:t>
      </w:r>
    </w:p>
    <w:p>
      <w:pPr>
        <w:pStyle w:val="ConsNormal"/>
        <w:widowControl/>
        <w:ind w:hanging="0"/>
        <w:jc w:val="both"/>
        <w:rPr>
          <w:rFonts w:ascii="Times New Roman" w:hAnsi="Times New Roman" w:cs="Times New Roman"/>
          <w:sz w:val="28"/>
          <w:szCs w:val="28"/>
        </w:rPr>
      </w:pPr>
      <w:r>
        <w:rPr>
          <w:rFonts w:cs="Times New Roman" w:ascii="Times New Roman" w:hAnsi="Times New Roman"/>
          <w:sz w:val="28"/>
          <w:szCs w:val="28"/>
        </w:rPr>
        <w:t>Постановляю:</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Внести в Порядок учета бюджетных и денежных обязательств получателей средств бюджета  городского поселения город Чухлома Чухломского муниципального района Костромской области (приложение), утвержденный Постановлением Администрации городского поселения город Чухлома  Чухломского муниципального района Костромской области от 29 декабря  2018 г. №</w:t>
      </w:r>
      <w:r>
        <w:rPr>
          <w:rFonts w:cs="Times New Roman" w:ascii="Times New Roman" w:hAnsi="Times New Roman"/>
          <w:sz w:val="28"/>
          <w:szCs w:val="28"/>
          <w:lang w:val="en-US"/>
        </w:rPr>
        <w:t> </w:t>
      </w:r>
      <w:r>
        <w:rPr>
          <w:rFonts w:cs="Times New Roman" w:ascii="Times New Roman" w:hAnsi="Times New Roman"/>
          <w:sz w:val="28"/>
          <w:szCs w:val="28"/>
        </w:rPr>
        <w:t>164 «О Порядке учета бюджетных и денежных обязательств получателей средств бюджета  городского поселения город Чухлома Чухломского муниципального района Костромской области », следующие изменения:</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1) пункт 2 изложить в следующей редакции:</w:t>
      </w:r>
    </w:p>
    <w:p>
      <w:pPr>
        <w:pStyle w:val="ConsNormal"/>
        <w:widowControl/>
        <w:ind w:firstLine="709"/>
        <w:jc w:val="both"/>
        <w:rPr/>
      </w:pPr>
      <w:r>
        <w:rPr>
          <w:rFonts w:cs="Times New Roman" w:ascii="Times New Roman" w:hAnsi="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содержащими информацию, согласно </w:t>
      </w:r>
      <w:hyperlink w:anchor="P261">
        <w:r>
          <w:rPr>
            <w:rStyle w:val="Style16"/>
            <w:rFonts w:cs="Times New Roman" w:ascii="Times New Roman" w:hAnsi="Times New Roman"/>
            <w:sz w:val="28"/>
            <w:szCs w:val="28"/>
          </w:rPr>
          <w:t>приложениям № 1</w:t>
        </w:r>
      </w:hyperlink>
      <w:r>
        <w:rPr>
          <w:rFonts w:cs="Times New Roman" w:ascii="Times New Roman" w:hAnsi="Times New Roman"/>
          <w:sz w:val="28"/>
          <w:szCs w:val="28"/>
        </w:rPr>
        <w:t xml:space="preserve"> и </w:t>
      </w:r>
      <w:hyperlink w:anchor="P441">
        <w:r>
          <w:rPr>
            <w:rStyle w:val="Style16"/>
            <w:rFonts w:cs="Times New Roman" w:ascii="Times New Roman" w:hAnsi="Times New Roman"/>
            <w:sz w:val="28"/>
            <w:szCs w:val="28"/>
          </w:rPr>
          <w:t>№ 2</w:t>
        </w:r>
      </w:hyperlink>
      <w:r>
        <w:rPr>
          <w:rFonts w:cs="Times New Roman" w:ascii="Times New Roman" w:hAnsi="Times New Roman"/>
          <w:sz w:val="28"/>
          <w:szCs w:val="28"/>
        </w:rPr>
        <w:t xml:space="preserve"> к настоящему Порядку соответственно.»;</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2) в пункте 11:</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второй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«двух рабочих дней со дня, следующего за днем поступления от ПБС Сведений о бюджетном обязательстве, возникшем на основании документов-оснований, указанных в </w:t>
      </w:r>
      <w:hyperlink w:anchor="P599">
        <w:r>
          <w:rPr>
            <w:rStyle w:val="Style16"/>
            <w:rFonts w:cs="Times New Roman" w:ascii="Times New Roman" w:hAnsi="Times New Roman"/>
            <w:sz w:val="28"/>
            <w:szCs w:val="28"/>
          </w:rPr>
          <w:t>пунктах 1</w:t>
        </w:r>
      </w:hyperlink>
      <w:r>
        <w:rPr>
          <w:rFonts w:cs="Times New Roman" w:ascii="Times New Roman" w:hAnsi="Times New Roman"/>
          <w:sz w:val="28"/>
          <w:szCs w:val="28"/>
        </w:rPr>
        <w:t>-</w:t>
      </w:r>
      <w:hyperlink w:anchor="P689">
        <w:r>
          <w:rPr>
            <w:rStyle w:val="Style16"/>
            <w:rFonts w:cs="Times New Roman" w:ascii="Times New Roman" w:hAnsi="Times New Roman"/>
            <w:sz w:val="28"/>
            <w:szCs w:val="28"/>
          </w:rPr>
          <w:t>12 графы 2</w:t>
        </w:r>
      </w:hyperlink>
      <w:r>
        <w:rPr>
          <w:rFonts w:cs="Times New Roman" w:ascii="Times New Roman" w:hAnsi="Times New Roman"/>
          <w:sz w:val="28"/>
          <w:szCs w:val="28"/>
        </w:rPr>
        <w:t xml:space="preserve"> Перечня;»;</w:t>
      </w:r>
    </w:p>
    <w:p>
      <w:pPr>
        <w:pStyle w:val="ConsPlusNormal"/>
        <w:ind w:firstLine="709"/>
        <w:jc w:val="both"/>
        <w:rPr/>
      </w:pPr>
      <w:r>
        <w:rPr/>
        <w:t xml:space="preserve">абзац десятый изложить в следующей редакции: </w:t>
      </w:r>
    </w:p>
    <w:p>
      <w:pPr>
        <w:pStyle w:val="ConsPlusNormal"/>
        <w:ind w:firstLine="709"/>
        <w:jc w:val="both"/>
        <w:rPr/>
      </w:pPr>
      <w:r>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w:t>
      </w:r>
      <w:r>
        <w:rPr>
          <w:rFonts w:eastAsia="Calibri" w:eastAsiaTheme="minorHAnsi"/>
          <w:lang w:eastAsia="en-US"/>
        </w:rPr>
        <w:t xml:space="preserve">, осуществляющим открытие и ведение </w:t>
      </w:r>
      <w:r>
        <w:rPr/>
        <w:t xml:space="preserve">лицевых счетов УБП, осуществляется проверка, предусмотренная настоящим </w:t>
      </w:r>
      <w:hyperlink w:anchor="P91">
        <w:r>
          <w:rPr>
            <w:rStyle w:val="Style16"/>
          </w:rPr>
          <w:t>пунктом</w:t>
        </w:r>
      </w:hyperlink>
      <w:r>
        <w:rPr/>
        <w:t>, соответственно по каждому уникальному коду объекта капитального строительства или объекта недвижимого имущества, отраженному на соответствующем лицевом счете ПБС.»;</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3) в пункте 13:</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первый изложить в следующей редакции:</w:t>
      </w:r>
    </w:p>
    <w:p>
      <w:pPr>
        <w:pStyle w:val="Normal"/>
        <w:spacing w:lineRule="auto" w:line="240" w:before="0" w:after="0"/>
        <w:jc w:val="both"/>
        <w:rPr/>
      </w:pPr>
      <w:r>
        <w:rPr>
          <w:rFonts w:cs="Times New Roman" w:ascii="Times New Roman" w:hAnsi="Times New Roman"/>
          <w:sz w:val="28"/>
          <w:szCs w:val="28"/>
        </w:rPr>
        <w:t xml:space="preserve">«13.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75">
        <w:r>
          <w:rPr>
            <w:rStyle w:val="Style16"/>
            <w:rFonts w:cs="Times New Roman" w:ascii="Times New Roman" w:hAnsi="Times New Roman"/>
            <w:sz w:val="28"/>
            <w:szCs w:val="28"/>
          </w:rPr>
          <w:t>пунктами 11</w:t>
        </w:r>
      </w:hyperlink>
      <w:r>
        <w:rPr>
          <w:rFonts w:cs="Times New Roman" w:ascii="Times New Roman" w:hAnsi="Times New Roman"/>
          <w:sz w:val="28"/>
          <w:szCs w:val="28"/>
        </w:rPr>
        <w:t>-</w:t>
      </w:r>
      <w:hyperlink w:anchor="P87">
        <w:r>
          <w:rPr>
            <w:rStyle w:val="Style16"/>
            <w:rFonts w:cs="Times New Roman" w:ascii="Times New Roman" w:hAnsi="Times New Roman"/>
            <w:sz w:val="28"/>
            <w:szCs w:val="28"/>
          </w:rPr>
          <w:t>12</w:t>
        </w:r>
      </w:hyperlink>
      <w:r>
        <w:rPr>
          <w:rFonts w:cs="Times New Roman" w:ascii="Times New Roman" w:hAnsi="Times New Roman"/>
          <w:sz w:val="28"/>
          <w:szCs w:val="28"/>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w:t>
      </w:r>
      <w:hyperlink r:id="rId2">
        <w:r>
          <w:rPr>
            <w:rStyle w:val="Style16"/>
            <w:rFonts w:cs="Times New Roman" w:ascii="Times New Roman" w:hAnsi="Times New Roman"/>
            <w:sz w:val="28"/>
            <w:szCs w:val="28"/>
          </w:rPr>
          <w:t>абзаце втором пункта 11</w:t>
        </w:r>
      </w:hyperlink>
      <w:r>
        <w:rPr>
          <w:rFonts w:cs="Times New Roman" w:ascii="Times New Roman" w:hAnsi="Times New Roman"/>
          <w:sz w:val="28"/>
          <w:szCs w:val="28"/>
        </w:rPr>
        <w:t xml:space="preserve"> настоящего Порядка, и направляет ПБС Извещение о постановке на учет (изменении) бюджетного обязательства, реквизиты которого установлены в </w:t>
      </w:r>
      <w:hyperlink w:anchor="P1341">
        <w:r>
          <w:rPr>
            <w:rStyle w:val="Style16"/>
            <w:rFonts w:cs="Times New Roman" w:ascii="Times New Roman" w:hAnsi="Times New Roman"/>
            <w:sz w:val="28"/>
            <w:szCs w:val="28"/>
          </w:rPr>
          <w:t>Приложении № 12</w:t>
        </w:r>
      </w:hyperlink>
      <w:r>
        <w:rPr>
          <w:rFonts w:cs="Times New Roman" w:ascii="Times New Roman" w:hAnsi="Times New Roman"/>
          <w:sz w:val="28"/>
          <w:szCs w:val="28"/>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30.10.2020 № 258н (далее – Порядок 258 н) (далее - Извещение о бюджетном обязательстве).»;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четвертый изложить в следующей редакции:</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«на бумажном носителе - в отношении Сведений о бюджетном обязательстве, представленных на бумажном носителе.»;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4) в пункте 15:</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второй изложить в следующей редакции:</w:t>
      </w:r>
    </w:p>
    <w:p>
      <w:pPr>
        <w:pStyle w:val="ConsNormal"/>
        <w:widowControl/>
        <w:ind w:firstLine="709"/>
        <w:jc w:val="both"/>
        <w:rPr/>
      </w:pPr>
      <w:r>
        <w:rPr>
          <w:rFonts w:cs="Times New Roman" w:ascii="Times New Roman" w:hAnsi="Times New Roman"/>
          <w:sz w:val="28"/>
          <w:szCs w:val="28"/>
        </w:rPr>
        <w:t>«</w:t>
      </w:r>
      <w:hyperlink w:anchor="P79">
        <w:r>
          <w:rPr>
            <w:rStyle w:val="Style16"/>
            <w:rFonts w:cs="Times New Roman" w:ascii="Times New Roman" w:hAnsi="Times New Roman"/>
            <w:sz w:val="28"/>
            <w:szCs w:val="28"/>
          </w:rPr>
          <w:t>абзацами пятым</w:t>
        </w:r>
      </w:hyperlink>
      <w:r>
        <w:rPr>
          <w:rFonts w:cs="Times New Roman" w:ascii="Times New Roman" w:hAnsi="Times New Roman"/>
          <w:sz w:val="28"/>
          <w:szCs w:val="28"/>
        </w:rPr>
        <w:t>-</w:t>
      </w:r>
      <w:hyperlink w:anchor="P81">
        <w:r>
          <w:rPr>
            <w:rStyle w:val="Style16"/>
            <w:rFonts w:cs="Times New Roman" w:ascii="Times New Roman" w:hAnsi="Times New Roman"/>
            <w:sz w:val="28"/>
            <w:szCs w:val="28"/>
          </w:rPr>
          <w:t>седьмым</w:t>
        </w:r>
      </w:hyperlink>
      <w:r>
        <w:rPr>
          <w:rFonts w:cs="Times New Roman" w:ascii="Times New Roman" w:hAnsi="Times New Roman"/>
          <w:sz w:val="28"/>
          <w:szCs w:val="28"/>
        </w:rPr>
        <w:t xml:space="preserve">, </w:t>
      </w:r>
      <w:hyperlink w:anchor="P83">
        <w:r>
          <w:rPr>
            <w:rStyle w:val="Style16"/>
            <w:rFonts w:cs="Times New Roman" w:ascii="Times New Roman" w:hAnsi="Times New Roman"/>
            <w:sz w:val="28"/>
            <w:szCs w:val="28"/>
          </w:rPr>
          <w:t>девятым</w:t>
        </w:r>
      </w:hyperlink>
      <w:r>
        <w:rPr>
          <w:rFonts w:cs="Times New Roman" w:ascii="Times New Roman" w:hAnsi="Times New Roman"/>
          <w:sz w:val="28"/>
          <w:szCs w:val="28"/>
        </w:rPr>
        <w:t xml:space="preserve">, </w:t>
      </w:r>
      <w:hyperlink w:anchor="P84">
        <w:r>
          <w:rPr>
            <w:rStyle w:val="Style16"/>
            <w:rFonts w:cs="Times New Roman" w:ascii="Times New Roman" w:hAnsi="Times New Roman"/>
            <w:sz w:val="28"/>
            <w:szCs w:val="28"/>
          </w:rPr>
          <w:t>десятым пункта 11</w:t>
        </w:r>
      </w:hyperlink>
      <w:r>
        <w:rPr>
          <w:rFonts w:cs="Times New Roman" w:ascii="Times New Roman" w:hAnsi="Times New Roman"/>
          <w:sz w:val="28"/>
          <w:szCs w:val="28"/>
        </w:rPr>
        <w:t xml:space="preserve">, </w:t>
      </w:r>
      <w:hyperlink w:anchor="P87">
        <w:r>
          <w:rPr>
            <w:rStyle w:val="Style16"/>
            <w:rFonts w:cs="Times New Roman" w:ascii="Times New Roman" w:hAnsi="Times New Roman"/>
            <w:sz w:val="28"/>
            <w:szCs w:val="28"/>
          </w:rPr>
          <w:t>пунктом 12</w:t>
        </w:r>
      </w:hyperlink>
      <w:r>
        <w:rPr>
          <w:rFonts w:cs="Times New Roman" w:ascii="Times New Roman" w:hAnsi="Times New Roman"/>
          <w:sz w:val="28"/>
          <w:szCs w:val="28"/>
        </w:rPr>
        <w:t xml:space="preserve"> настоящего Порядка, орган, осуществляющий открытие и ведение лицевых счетов УБП, в сроки, установленные в </w:t>
      </w:r>
      <w:hyperlink w:anchor="P75">
        <w:r>
          <w:rPr>
            <w:rStyle w:val="Style16"/>
            <w:rFonts w:cs="Times New Roman" w:ascii="Times New Roman" w:hAnsi="Times New Roman"/>
            <w:sz w:val="28"/>
            <w:szCs w:val="28"/>
          </w:rPr>
          <w:t>пункте 11</w:t>
        </w:r>
      </w:hyperlink>
      <w:r>
        <w:rPr>
          <w:rFonts w:cs="Times New Roman" w:ascii="Times New Roman" w:hAnsi="Times New Roman"/>
          <w:sz w:val="28"/>
          <w:szCs w:val="28"/>
        </w:rPr>
        <w:t xml:space="preserve"> настоящего Порядка, возвращает ПБС представленные на бумажном носителе Сведения о бюджетном обязательстве с приложением Уведомления, содержащего информацию, позволяющую идентифицировать документ, не принятый к исполнению, а также содержащего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 направляет ПБС уведомление в электронном виде, если Сведения о бюджетном обязательстве направлялись в форме электронного документа;»;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четвертый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«в отношении Сведений о бюджетных обязательствах, возникших на основании документов-оснований, указанных в </w:t>
      </w:r>
      <w:hyperlink w:anchor="P599">
        <w:r>
          <w:rPr>
            <w:rStyle w:val="Style16"/>
            <w:rFonts w:cs="Times New Roman" w:ascii="Times New Roman" w:hAnsi="Times New Roman"/>
            <w:sz w:val="28"/>
            <w:szCs w:val="28"/>
          </w:rPr>
          <w:t>пунктах 1</w:t>
        </w:r>
      </w:hyperlink>
      <w:r>
        <w:rPr>
          <w:rFonts w:cs="Times New Roman" w:ascii="Times New Roman" w:hAnsi="Times New Roman"/>
          <w:sz w:val="28"/>
          <w:szCs w:val="28"/>
        </w:rPr>
        <w:t xml:space="preserve">, </w:t>
      </w:r>
      <w:hyperlink w:anchor="P689">
        <w:r>
          <w:rPr>
            <w:rStyle w:val="Style16"/>
            <w:rFonts w:cs="Times New Roman" w:ascii="Times New Roman" w:hAnsi="Times New Roman"/>
            <w:sz w:val="28"/>
            <w:szCs w:val="28"/>
          </w:rPr>
          <w:t>12 графы 2</w:t>
        </w:r>
      </w:hyperlink>
      <w:r>
        <w:rPr>
          <w:rFonts w:cs="Times New Roman" w:ascii="Times New Roman" w:hAnsi="Times New Roman"/>
          <w:sz w:val="28"/>
          <w:szCs w:val="28"/>
        </w:rPr>
        <w:t xml:space="preserve"> Перечня, - возвращает ПБС представленные на бумажном носителе Сведения о бюджетном обязательстве с приложением Уведомления либо направляет ПБС указанное Уведомление, сформированное в электронном виде, если Сведения о бюджетном обязательстве представлялись в форме электронного документа, с указанием в уведомлении причины, по которой не осуществляется постановка на учет бюджетного обязательства;»;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седьмой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«ПБС и главному распорядителю (распорядителю) средств местного бюджета, в ведении которого находится ПБС,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r>
          <w:rPr>
            <w:rStyle w:val="Style16"/>
            <w:rFonts w:cs="Times New Roman" w:ascii="Times New Roman" w:hAnsi="Times New Roman"/>
            <w:sz w:val="28"/>
            <w:szCs w:val="28"/>
          </w:rPr>
          <w:t>приложении № 4</w:t>
        </w:r>
      </w:hyperlink>
      <w:r>
        <w:rPr>
          <w:rFonts w:cs="Times New Roman" w:ascii="Times New Roman" w:hAnsi="Times New Roman"/>
          <w:sz w:val="28"/>
          <w:szCs w:val="28"/>
        </w:rPr>
        <w:t xml:space="preserve"> к Порядку 258н  (далее - Уведомление о превышении).»;</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5) в пункте 26:</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первый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«26. В случае положительного результата проверки Сведений о денежном обязательстве орган, осуществляющий открытие и ведение лицевых счетов УБП, присваивает учетный номер денежному обязательству (либо вносит изменения в ранее поставленное на учет денежное обязательство) в течение срока, указанного в </w:t>
      </w:r>
      <w:hyperlink r:id="rId3">
        <w:r>
          <w:rPr>
            <w:rStyle w:val="Style16"/>
            <w:rFonts w:cs="Times New Roman" w:ascii="Times New Roman" w:hAnsi="Times New Roman"/>
            <w:sz w:val="28"/>
            <w:szCs w:val="28"/>
          </w:rPr>
          <w:t>абзаце первом пункта 24</w:t>
        </w:r>
      </w:hyperlink>
      <w:r>
        <w:rPr>
          <w:rFonts w:cs="Times New Roman" w:ascii="Times New Roman" w:hAnsi="Times New Roman"/>
          <w:sz w:val="28"/>
          <w:szCs w:val="28"/>
        </w:rPr>
        <w:t xml:space="preserve"> настоящего Порядка, и направляет ПБС Извещение о постановке на учет (изменении) денежного обязательства, реквизиты которого установлены </w:t>
      </w:r>
      <w:hyperlink w:anchor="P1402">
        <w:r>
          <w:rPr>
            <w:rStyle w:val="Style16"/>
            <w:rFonts w:cs="Times New Roman" w:ascii="Times New Roman" w:hAnsi="Times New Roman"/>
            <w:sz w:val="28"/>
            <w:szCs w:val="28"/>
          </w:rPr>
          <w:t>приложением № 13</w:t>
        </w:r>
      </w:hyperlink>
      <w:r>
        <w:rPr>
          <w:rFonts w:cs="Times New Roman" w:ascii="Times New Roman" w:hAnsi="Times New Roman"/>
          <w:sz w:val="28"/>
          <w:szCs w:val="28"/>
        </w:rPr>
        <w:t xml:space="preserve"> к Порядку 258н (далее - Извещение о денежном обязательстве).»;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четвертый изложить в следующей редакции:</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«на бумажном носителе - в отношении Сведений о денежном обязательстве, представленных на бумажном носителе.»;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абзацы седьмой-девятый изложить в следующей редакции:</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«Учетный номер денежного обязательства имеет следующую структуру, состоящую из двадцати пяти разрядов:</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с 1 по 19 разряд - учетный номер соответствующего бюджетного обязательства;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с 20 по 25 разряд - порядковый номер денежного обязательства.»;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6) абзацы второй-пятый пункта 27 изложить в следующей редакции:</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«в отношении Сведений о денежных обязательствах, сформированных органом, осуществляющим открытие и ведение лицевых счетов УБП,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в отношении Сведений о денежных обязательствах, сформированных ПБС, возвращает ПБС представленные на бумажном носителе Сведения о денежном обязательстве с приложением Уведомления;</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направляет ПБС Уведомление в электронном виде, если Сведения о денежном обязательстве представлялись в форме электронного документа.</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В Уведомлении указывается причина возврата без исполнения Сведений о денежном обязательстве.»;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7) в пункте 30:</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абзацы третий, четвертый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«информацию о принятых на учет бюджетных (денежных) обязательствах, (далее - Информация о принятых на учет обязательствах), реквизиты которой установлены </w:t>
      </w:r>
      <w:hyperlink w:anchor="P915">
        <w:r>
          <w:rPr>
            <w:rStyle w:val="Style16"/>
            <w:rFonts w:cs="Times New Roman" w:ascii="Times New Roman" w:hAnsi="Times New Roman"/>
            <w:sz w:val="28"/>
            <w:szCs w:val="28"/>
          </w:rPr>
          <w:t>приложением № 6</w:t>
        </w:r>
      </w:hyperlink>
      <w:r>
        <w:rPr>
          <w:rFonts w:cs="Times New Roman" w:ascii="Times New Roman" w:hAnsi="Times New Roman"/>
          <w:sz w:val="28"/>
          <w:szCs w:val="28"/>
        </w:rPr>
        <w:t xml:space="preserve"> к Порядку 258н, сформированную по состоянию на соответствующую дату;</w:t>
      </w:r>
    </w:p>
    <w:p>
      <w:pPr>
        <w:pStyle w:val="ConsNormal"/>
        <w:widowControl/>
        <w:ind w:firstLine="709"/>
        <w:jc w:val="both"/>
        <w:rPr/>
      </w:pPr>
      <w:r>
        <w:rPr>
          <w:rFonts w:cs="Times New Roman" w:ascii="Times New Roman" w:hAnsi="Times New Roman"/>
          <w:sz w:val="28"/>
          <w:szCs w:val="28"/>
        </w:rPr>
        <w:t xml:space="preserve">информацию об исполнении бюджетных (денежных) обязательств (далее – Информация об исполнении обязательств), реквизиты которой установлены </w:t>
      </w:r>
      <w:hyperlink w:anchor="P994">
        <w:r>
          <w:rPr>
            <w:rStyle w:val="Style16"/>
            <w:rFonts w:cs="Times New Roman" w:ascii="Times New Roman" w:hAnsi="Times New Roman"/>
            <w:sz w:val="28"/>
            <w:szCs w:val="28"/>
          </w:rPr>
          <w:t>приложением № 7</w:t>
        </w:r>
      </w:hyperlink>
      <w:r>
        <w:rPr>
          <w:rFonts w:cs="Times New Roman" w:ascii="Times New Roman" w:hAnsi="Times New Roman"/>
          <w:sz w:val="28"/>
          <w:szCs w:val="28"/>
        </w:rPr>
        <w:t xml:space="preserve"> к Порядку 258н, сформированную на дату, указанную в запросе;»;</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 шестой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«3) по запросу ПБС орган, осуществляющий открытие и ведение лицевых счетов УБП, предоставляет Справку об исполнении принятых на учет бюджетных, денежных обязательств (далее - Справка об исполнении обязательств) реквизиты которой установлены </w:t>
      </w:r>
      <w:hyperlink w:anchor="P994">
        <w:r>
          <w:rPr>
            <w:rStyle w:val="Style16"/>
            <w:rFonts w:cs="Times New Roman" w:ascii="Times New Roman" w:hAnsi="Times New Roman"/>
            <w:sz w:val="28"/>
            <w:szCs w:val="28"/>
          </w:rPr>
          <w:t>приложением №</w:t>
        </w:r>
      </w:hyperlink>
      <w:r>
        <w:rPr>
          <w:rFonts w:cs="Times New Roman" w:ascii="Times New Roman" w:hAnsi="Times New Roman"/>
          <w:sz w:val="28"/>
          <w:szCs w:val="28"/>
        </w:rPr>
        <w:t>5 к Порядку 258н.»;</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абзацы восьмой, девятый изложить в следующей редакции:</w:t>
      </w:r>
    </w:p>
    <w:p>
      <w:pPr>
        <w:pStyle w:val="ConsNormal"/>
        <w:widowControl/>
        <w:ind w:firstLine="709"/>
        <w:jc w:val="both"/>
        <w:rPr/>
      </w:pPr>
      <w:r>
        <w:rPr>
          <w:rFonts w:cs="Times New Roman" w:ascii="Times New Roman" w:hAnsi="Times New Roman"/>
          <w:sz w:val="28"/>
          <w:szCs w:val="28"/>
        </w:rPr>
        <w:t xml:space="preserve">«4) по запросу ПБС орган, осуществляющий открытие и ведение лицевых счетов УБП,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 реквизиты которой установлены </w:t>
      </w:r>
      <w:hyperlink r:id="rId4">
        <w:r>
          <w:rPr>
            <w:rStyle w:val="Style16"/>
            <w:rFonts w:cs="Times New Roman" w:ascii="Times New Roman" w:hAnsi="Times New Roman"/>
            <w:sz w:val="28"/>
            <w:szCs w:val="28"/>
          </w:rPr>
          <w:t>приложением № 9</w:t>
        </w:r>
      </w:hyperlink>
      <w:r>
        <w:rPr>
          <w:rFonts w:cs="Times New Roman" w:ascii="Times New Roman" w:hAnsi="Times New Roman"/>
          <w:sz w:val="28"/>
          <w:szCs w:val="28"/>
        </w:rPr>
        <w:t xml:space="preserve"> к Порядку 258н (далее - Справка о неисполненных бюджетных обязательствах).</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pPr>
        <w:pStyle w:val="ConsNormal"/>
        <w:widowControl/>
        <w:ind w:firstLine="709"/>
        <w:jc w:val="both"/>
        <w:rPr>
          <w:rFonts w:ascii="Times New Roman" w:hAnsi="Times New Roman" w:cs="Times New Roman"/>
          <w:sz w:val="28"/>
          <w:szCs w:val="28"/>
        </w:rPr>
      </w:pPr>
      <w:r>
        <w:rPr>
          <w:rFonts w:cs="Times New Roman" w:ascii="Times New Roman" w:hAnsi="Times New Roman"/>
          <w:sz w:val="28"/>
          <w:szCs w:val="28"/>
        </w:rPr>
        <w:t>8) Главу 6 признать утратившей силу;</w:t>
      </w:r>
    </w:p>
    <w:p>
      <w:pPr>
        <w:pStyle w:val="ConsPlusNormal"/>
        <w:ind w:firstLine="709"/>
        <w:jc w:val="both"/>
        <w:rPr>
          <w:rFonts w:eastAsia="Calibri" w:eastAsiaTheme="minorHAnsi"/>
          <w:lang w:eastAsia="en-US"/>
        </w:rPr>
      </w:pPr>
      <w:r>
        <w:rPr>
          <w:rFonts w:eastAsia="Calibri" w:eastAsiaTheme="minorHAnsi"/>
          <w:lang w:eastAsia="en-US"/>
        </w:rPr>
        <w:t>9) в Информации, необходимой для постановки на учет бюджетного обязательства (внесения изменений в поставленное на учет бюджетное обязательство) (приложение № 1 к Порядку):</w:t>
      </w:r>
    </w:p>
    <w:p>
      <w:pPr>
        <w:pStyle w:val="ConsPlusNormal"/>
        <w:ind w:firstLine="709"/>
        <w:jc w:val="both"/>
        <w:rPr>
          <w:rFonts w:eastAsia="Calibri" w:eastAsiaTheme="minorHAnsi"/>
          <w:lang w:eastAsia="en-US"/>
        </w:rPr>
      </w:pPr>
      <w:r>
        <w:rPr>
          <w:rFonts w:eastAsia="Calibri" w:eastAsiaTheme="minorHAnsi"/>
          <w:lang w:eastAsia="en-US"/>
        </w:rPr>
        <w:t xml:space="preserve">строку 4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07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709"/>
        <w:gridCol w:w="3636"/>
        <w:gridCol w:w="4727"/>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4.</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Тип бюджетного обязательства</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szCs w:val="22"/>
              </w:rPr>
            </w:pPr>
            <w:r>
              <w:rPr>
                <w:szCs w:val="22"/>
              </w:rPr>
              <w:t>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jc w:val="both"/>
              <w:rPr>
                <w:szCs w:val="22"/>
              </w:rPr>
            </w:pPr>
            <w:r>
              <w:rPr>
                <w:szCs w:val="22"/>
              </w:rPr>
              <w:t xml:space="preserve">2 – прочее, </w:t>
            </w:r>
            <w:r>
              <w:rPr/>
              <w:t>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bl>
    <w:p>
      <w:pPr>
        <w:pStyle w:val="ConsPlusNormal"/>
        <w:ind w:firstLine="540"/>
        <w:jc w:val="right"/>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строку 7.5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07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709"/>
        <w:gridCol w:w="3636"/>
        <w:gridCol w:w="4727"/>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7.5.</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Номер лицевого счета (раздела на лицевом счете)</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ind w:firstLine="283"/>
              <w:jc w:val="both"/>
              <w:rPr/>
            </w:pPr>
            <w:r>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pPr>
              <w:pStyle w:val="ConsPlusNormal"/>
              <w:jc w:val="both"/>
              <w:rPr>
                <w:szCs w:val="22"/>
              </w:rPr>
            </w:pPr>
            <w:r>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bl>
    <w:p>
      <w:pPr>
        <w:pStyle w:val="ConsPlusNormal"/>
        <w:ind w:firstLine="540"/>
        <w:jc w:val="right"/>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строку 7.6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07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709"/>
        <w:gridCol w:w="3636"/>
        <w:gridCol w:w="4727"/>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7.6.</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Номер банковского (казначейского) счета</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szCs w:val="22"/>
              </w:rPr>
            </w:pPr>
            <w:r>
              <w:rPr>
                <w:szCs w:val="22"/>
              </w:rPr>
              <w:t>Указывается номер банковского (казначейского) счета контрагента (при наличии в документе-основании)</w:t>
            </w:r>
          </w:p>
        </w:tc>
      </w:tr>
    </w:tbl>
    <w:p>
      <w:pPr>
        <w:pStyle w:val="ConsPlusNormal"/>
        <w:ind w:firstLine="540"/>
        <w:jc w:val="right"/>
        <w:rPr>
          <w:rFonts w:eastAsia="Calibri" w:eastAsiaTheme="minorHAnsi"/>
          <w:lang w:eastAsia="en-US"/>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строки 8.1, 8.2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07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709"/>
        <w:gridCol w:w="3636"/>
        <w:gridCol w:w="4727"/>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8.1.</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Наименование объекта капитального строительства или объекта недвижимого имущества (мероприятия по информатизации)</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szCs w:val="22"/>
              </w:rPr>
            </w:pPr>
            <w:r>
              <w:rPr>
                <w:szCs w:val="22"/>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r>
              <w:rPr/>
              <w:t>(мероприятия по информатизации)</w:t>
            </w:r>
            <w:r>
              <w:rPr>
                <w:szCs w:val="22"/>
              </w:rPr>
              <w:t xml:space="preserve"> (при наличии)</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8.2.</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Уникальный код объекта капитального строительства или объекта недвижимого имущества (мероприятия по информатизации)</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szCs w:val="22"/>
              </w:rPr>
            </w:pPr>
            <w:r>
              <w:rPr>
                <w:szCs w:val="22"/>
              </w:rPr>
              <w:t xml:space="preserve">Указывается уникальный код объекта капитального строительства или объекта недвижимого имущества </w:t>
            </w:r>
            <w:r>
              <w:rPr/>
              <w:t>(мероприятия по информатизации)</w:t>
            </w:r>
            <w:r>
              <w:rPr>
                <w:szCs w:val="22"/>
              </w:rPr>
              <w:t xml:space="preserve"> (при наличии)</w:t>
            </w:r>
          </w:p>
        </w:tc>
      </w:tr>
    </w:tbl>
    <w:p>
      <w:pPr>
        <w:pStyle w:val="ConsPlusNormal"/>
        <w:ind w:firstLine="540"/>
        <w:jc w:val="right"/>
        <w:rPr>
          <w:rFonts w:eastAsia="Calibri" w:eastAsiaTheme="minorHAnsi"/>
          <w:lang w:eastAsia="en-US"/>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строку 8.11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072"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709"/>
        <w:gridCol w:w="3636"/>
        <w:gridCol w:w="4727"/>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8.11.</w:t>
            </w:r>
          </w:p>
        </w:tc>
        <w:tc>
          <w:tcPr>
            <w:tcW w:w="3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Аналитический код</w:t>
            </w:r>
          </w:p>
        </w:tc>
        <w:tc>
          <w:tcPr>
            <w:tcW w:w="4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szCs w:val="22"/>
              </w:rPr>
            </w:pPr>
            <w:r>
              <w:rPr>
                <w:szCs w:val="22"/>
              </w:rPr>
              <w:t xml:space="preserve">Указывается при необходимости аналитический код, </w:t>
            </w:r>
            <w:r>
              <w:rPr/>
              <w:t>присваиваемый органом Федерального казначейства</w:t>
            </w:r>
            <w:r>
              <w:rPr>
                <w:szCs w:val="22"/>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w:t>
            </w:r>
            <w:r>
              <w:rPr/>
              <w:t>присваиваемый органом Федерального казначейства</w:t>
            </w:r>
            <w:r>
              <w:rPr>
                <w:szCs w:val="22"/>
              </w:rPr>
              <w:t xml:space="preserve"> для завершения расчетов по обязательствам, неисполненным на начало текущего финансового года</w:t>
            </w:r>
          </w:p>
        </w:tc>
      </w:tr>
    </w:tbl>
    <w:p>
      <w:pPr>
        <w:pStyle w:val="ConsPlusNormal"/>
        <w:ind w:firstLine="540"/>
        <w:jc w:val="right"/>
        <w:rPr>
          <w:rFonts w:eastAsia="Calibri" w:eastAsiaTheme="minorHAnsi"/>
          <w:lang w:eastAsia="en-US"/>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10) в Информации, необходимой для постановки на учет </w:t>
      </w:r>
      <w:r>
        <w:rPr/>
        <w:t xml:space="preserve">денежного </w:t>
      </w:r>
      <w:r>
        <w:rPr>
          <w:rFonts w:eastAsia="Calibri" w:eastAsiaTheme="minorHAnsi"/>
          <w:lang w:eastAsia="en-US"/>
        </w:rPr>
        <w:t>обязательства (внесения изменений в поставленное на учет денежное обязательство) (приложение № 2 к Порядку):</w:t>
      </w:r>
    </w:p>
    <w:p>
      <w:pPr>
        <w:pStyle w:val="ConsPlusNormal"/>
        <w:ind w:firstLine="709"/>
        <w:jc w:val="both"/>
        <w:rPr>
          <w:rFonts w:eastAsia="Calibri" w:eastAsiaTheme="minorHAnsi"/>
          <w:lang w:eastAsia="en-US"/>
        </w:rPr>
      </w:pPr>
      <w:r>
        <w:rPr>
          <w:rFonts w:eastAsia="Calibri" w:eastAsiaTheme="minorHAnsi"/>
          <w:lang w:eastAsia="en-US"/>
        </w:rPr>
        <w:t xml:space="preserve">строку 5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1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628"/>
        <w:gridCol w:w="3778"/>
        <w:gridCol w:w="4728"/>
      </w:tblGrid>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szCs w:val="22"/>
              </w:rPr>
            </w:pPr>
            <w:r>
              <w:rPr>
                <w:szCs w:val="22"/>
              </w:rPr>
              <w:t>5.</w:t>
            </w:r>
          </w:p>
        </w:tc>
        <w:tc>
          <w:tcPr>
            <w:tcW w:w="3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szCs w:val="22"/>
              </w:rPr>
            </w:pPr>
            <w:r>
              <w:rPr/>
              <w:t>Уникальный код объекта капитального строительства или объекта недвижимого имущества (мероприятия по информатизации)</w:t>
            </w:r>
          </w:p>
        </w:tc>
        <w:tc>
          <w:tcPr>
            <w:tcW w:w="4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ind w:firstLine="283"/>
              <w:jc w:val="both"/>
              <w:rPr>
                <w:szCs w:val="22"/>
              </w:rPr>
            </w:pPr>
            <w:r>
              <w:rPr/>
              <w:t>Указывается уникальный код объекта капитального строительства или объекта недвижимого имущества (мероприятия по информатизации)</w:t>
            </w:r>
            <w:r>
              <w:rPr>
                <w:szCs w:val="22"/>
              </w:rPr>
              <w:t xml:space="preserve"> (при наличии)</w:t>
            </w:r>
          </w:p>
        </w:tc>
      </w:tr>
    </w:tbl>
    <w:p>
      <w:pPr>
        <w:pStyle w:val="ConsPlusNormal"/>
        <w:ind w:firstLine="540"/>
        <w:jc w:val="right"/>
        <w:rPr>
          <w:rFonts w:eastAsia="Calibri" w:eastAsiaTheme="minorHAnsi"/>
          <w:lang w:eastAsia="en-US"/>
        </w:rPr>
      </w:pPr>
      <w:r>
        <w:rPr/>
        <w:t>»;</w:t>
      </w:r>
    </w:p>
    <w:p>
      <w:pPr>
        <w:pStyle w:val="ConsPlusNormal"/>
        <w:ind w:firstLine="709"/>
        <w:jc w:val="both"/>
        <w:rPr>
          <w:rFonts w:eastAsia="Calibri" w:eastAsiaTheme="minorHAnsi"/>
          <w:lang w:eastAsia="en-US"/>
        </w:rPr>
      </w:pPr>
      <w:r>
        <w:rPr>
          <w:rFonts w:eastAsia="Calibri" w:eastAsiaTheme="minorHAnsi"/>
          <w:lang w:eastAsia="en-US"/>
        </w:rPr>
        <w:t xml:space="preserve">строку 7.8 изложить в следующей редакции: </w:t>
      </w:r>
    </w:p>
    <w:p>
      <w:pPr>
        <w:pStyle w:val="ConsPlusNormal"/>
        <w:jc w:val="both"/>
        <w:rPr>
          <w:rFonts w:eastAsia="Calibri" w:eastAsiaTheme="minorHAnsi"/>
          <w:lang w:eastAsia="en-US"/>
        </w:rPr>
      </w:pPr>
      <w:r>
        <w:rPr>
          <w:rFonts w:eastAsia="Calibri" w:eastAsiaTheme="minorHAnsi"/>
          <w:lang w:eastAsia="en-US"/>
        </w:rPr>
        <w:t>«</w:t>
      </w:r>
    </w:p>
    <w:tbl>
      <w:tblPr>
        <w:tblW w:w="91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noVBand="1" w:val="04a0" w:noHBand="0" w:lastColumn="0" w:firstColumn="1" w:lastRow="0" w:firstRow="1"/>
      </w:tblPr>
      <w:tblGrid>
        <w:gridCol w:w="628"/>
        <w:gridCol w:w="3778"/>
        <w:gridCol w:w="4728"/>
      </w:tblGrid>
      <w:tr>
        <w:trPr/>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szCs w:val="22"/>
              </w:rPr>
            </w:pPr>
            <w:r>
              <w:rPr>
                <w:szCs w:val="22"/>
              </w:rPr>
              <w:t>7.8.</w:t>
            </w:r>
          </w:p>
        </w:tc>
        <w:tc>
          <w:tcPr>
            <w:tcW w:w="3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jc w:val="both"/>
              <w:rPr/>
            </w:pPr>
            <w:r>
              <w:rPr/>
              <w:t xml:space="preserve">Аналитический код </w:t>
            </w:r>
          </w:p>
        </w:tc>
        <w:tc>
          <w:tcPr>
            <w:tcW w:w="4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spacing w:lineRule="auto" w:line="276"/>
              <w:ind w:firstLine="283"/>
              <w:jc w:val="both"/>
              <w:rPr/>
            </w:pPr>
            <w:r>
              <w:rPr/>
              <w:t>Указывается при необходимости в дополнение к коду по бюджетной классификации плательщика аналитический код, используемый органом,</w:t>
            </w:r>
            <w:r>
              <w:rPr>
                <w:rFonts w:eastAsia="Calibri" w:eastAsiaTheme="minorHAnsi"/>
                <w:lang w:eastAsia="en-US"/>
              </w:rPr>
              <w:t xml:space="preserve"> осуществляющим открытие и ведение </w:t>
            </w:r>
            <w:r>
              <w:rPr/>
              <w:t>лицевых счетов УБП, в целях санкционирования операций с целевыми расходами</w:t>
            </w:r>
          </w:p>
        </w:tc>
      </w:tr>
    </w:tbl>
    <w:p>
      <w:pPr>
        <w:pStyle w:val="ConsPlusNormal"/>
        <w:jc w:val="right"/>
        <w:rPr/>
      </w:pPr>
      <w:r>
        <w:rPr/>
        <w:t>».</w:t>
      </w:r>
    </w:p>
    <w:p>
      <w:pPr>
        <w:pStyle w:val="ConsPlusNormal"/>
        <w:ind w:firstLine="709"/>
        <w:jc w:val="both"/>
        <w:rPr>
          <w:rFonts w:eastAsia="Calibri" w:eastAsiaTheme="minorHAnsi"/>
          <w:lang w:eastAsia="en-US"/>
        </w:rPr>
      </w:pPr>
      <w:r>
        <w:rPr>
          <w:rFonts w:eastAsia="Calibri" w:eastAsiaTheme="minorHAnsi"/>
          <w:lang w:eastAsia="en-US"/>
        </w:rPr>
        <w:t>11) в Перечне документов, на основании которых возникают бюджетные обязательства получателей средств бюджета городского поселения город Чухлома Чухломского муниципального района Костромской области, и документов, подтверждающих возникновение денежных обязательств получателей бюджета городского поселения город Чухлома Чухломского муниципального района Костромской области  (приложение № 3 к Порядку):</w:t>
      </w:r>
    </w:p>
    <w:p>
      <w:pPr>
        <w:pStyle w:val="ConsPlusNormal"/>
        <w:ind w:firstLine="709"/>
        <w:jc w:val="both"/>
        <w:rPr>
          <w:rFonts w:eastAsia="Calibri" w:eastAsiaTheme="minorHAnsi"/>
          <w:lang w:eastAsia="en-US"/>
        </w:rPr>
      </w:pPr>
      <w:r>
        <w:rPr>
          <w:rFonts w:eastAsia="Calibri" w:eastAsiaTheme="minorHAnsi"/>
          <w:lang w:eastAsia="en-US"/>
        </w:rPr>
        <w:t>в пункте 12 слова «Заявление физического лица» заменить словами «Заявление физического лица, иной документ, подтверждающий возникновение денежного обязательства перед физическим лицом».</w:t>
      </w:r>
    </w:p>
    <w:p>
      <w:pPr>
        <w:pStyle w:val="ConsPlusNormal"/>
        <w:ind w:firstLine="709"/>
        <w:jc w:val="both"/>
        <w:rPr/>
      </w:pPr>
      <w:r>
        <w:rPr/>
        <w:t>2. Настоящее Постановление вступает в силу с момента подписания.</w:t>
      </w:r>
    </w:p>
    <w:p>
      <w:pPr>
        <w:pStyle w:val="ConsPlusNormal"/>
        <w:ind w:firstLine="709"/>
        <w:jc w:val="both"/>
        <w:rPr/>
      </w:pPr>
      <w:r>
        <w:rPr/>
      </w:r>
    </w:p>
    <w:p>
      <w:pPr>
        <w:pStyle w:val="ConsPlusNormal"/>
        <w:ind w:firstLine="709"/>
        <w:jc w:val="both"/>
        <w:rPr/>
      </w:pPr>
      <w:r>
        <w:rPr/>
      </w:r>
    </w:p>
    <w:p>
      <w:pPr>
        <w:pStyle w:val="ConsPlusNormal"/>
        <w:ind w:firstLine="709"/>
        <w:jc w:val="both"/>
        <w:rPr/>
      </w:pPr>
      <w:r>
        <w:rPr/>
      </w:r>
    </w:p>
    <w:p>
      <w:pPr>
        <w:pStyle w:val="ConsPlusNormal"/>
        <w:ind w:firstLine="709"/>
        <w:jc w:val="both"/>
        <w:rPr/>
      </w:pPr>
      <w:r>
        <w:rPr/>
        <w:t>Глава городского поселения</w:t>
      </w:r>
    </w:p>
    <w:p>
      <w:pPr>
        <w:pStyle w:val="ConsPlusNormal"/>
        <w:ind w:firstLine="709"/>
        <w:jc w:val="both"/>
        <w:rPr/>
      </w:pPr>
      <w:r>
        <w:rPr/>
        <w:t>Город Чухлома                                                                      М.И. Гусева</w:t>
      </w:r>
    </w:p>
    <w:p>
      <w:pPr>
        <w:pStyle w:val="ConsPlusNormal"/>
        <w:ind w:firstLine="709"/>
        <w:jc w:val="both"/>
        <w:rPr/>
      </w:pPr>
      <w:r>
        <w:rPr/>
      </w:r>
    </w:p>
    <w:p>
      <w:pPr>
        <w:pStyle w:val="ConsPlusNormal"/>
        <w:ind w:firstLine="709"/>
        <w:jc w:val="both"/>
        <w:rPr/>
      </w:pPr>
      <w:r>
        <w:rPr/>
      </w:r>
    </w:p>
    <w:sectPr>
      <w:headerReference w:type="default" r:id="rId5"/>
      <w:type w:val="nextPage"/>
      <w:pgSz w:w="11906" w:h="16838"/>
      <w:pgMar w:left="1134" w:right="567"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Заголовок 1"/>
    <w:basedOn w:val="Normal"/>
    <w:link w:val="10"/>
    <w:qFormat/>
    <w:rsid w:val="002f645f"/>
    <w:pPr>
      <w:keepNext/>
      <w:spacing w:lineRule="auto" w:line="240" w:before="0" w:after="0"/>
      <w:jc w:val="center"/>
      <w:outlineLvl w:val="0"/>
    </w:pPr>
    <w:rPr>
      <w:rFonts w:ascii="Times New Roman" w:hAnsi="Times New Roman" w:eastAsia="Times New Roman" w:cs="Times New Roman"/>
      <w:sz w:val="28"/>
      <w:szCs w:val="20"/>
    </w:rPr>
  </w:style>
  <w:style w:type="paragraph" w:styleId="5">
    <w:name w:val="Заголовок 5"/>
    <w:basedOn w:val="Normal"/>
    <w:link w:val="50"/>
    <w:qFormat/>
    <w:rsid w:val="002f645f"/>
    <w:pPr>
      <w:spacing w:lineRule="auto" w:line="240" w:before="240" w:after="60"/>
      <w:outlineLvl w:val="4"/>
    </w:pPr>
    <w:rPr>
      <w:rFonts w:ascii="Times New Roman" w:hAnsi="Times New Roman" w:eastAsia="Times New Roman" w:cs="Times New Roman"/>
      <w:b/>
      <w:bCs/>
      <w:i/>
      <w:iCs/>
      <w:sz w:val="26"/>
      <w:szCs w:val="26"/>
    </w:rPr>
  </w:style>
  <w:style w:type="character" w:styleId="DefaultParagraphFont" w:default="1">
    <w:name w:val="Default Paragraph Font"/>
    <w:uiPriority w:val="1"/>
    <w:unhideWhenUsed/>
    <w:qFormat/>
    <w:rPr/>
  </w:style>
  <w:style w:type="character" w:styleId="Style12" w:customStyle="1">
    <w:name w:val="Подзаголовок Знак"/>
    <w:basedOn w:val="DefaultParagraphFont"/>
    <w:link w:val="a3"/>
    <w:qFormat/>
    <w:rsid w:val="00fb7b48"/>
    <w:rPr>
      <w:rFonts w:ascii="Times New Roman" w:hAnsi="Times New Roman" w:eastAsia="Times New Roman" w:cs="Times New Roman"/>
      <w:sz w:val="28"/>
      <w:szCs w:val="20"/>
      <w:lang w:eastAsia="ru-RU"/>
    </w:rPr>
  </w:style>
  <w:style w:type="character" w:styleId="11" w:customStyle="1">
    <w:name w:val="Заголовок 1 Знак"/>
    <w:basedOn w:val="DefaultParagraphFont"/>
    <w:link w:val="1"/>
    <w:qFormat/>
    <w:rsid w:val="002f645f"/>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link w:val="5"/>
    <w:qFormat/>
    <w:rsid w:val="002f645f"/>
    <w:rPr>
      <w:rFonts w:ascii="Times New Roman" w:hAnsi="Times New Roman" w:eastAsia="Times New Roman" w:cs="Times New Roman"/>
      <w:b/>
      <w:bCs/>
      <w:i/>
      <w:iCs/>
      <w:sz w:val="26"/>
      <w:szCs w:val="26"/>
      <w:lang w:eastAsia="ru-RU"/>
    </w:rPr>
  </w:style>
  <w:style w:type="character" w:styleId="Style13" w:customStyle="1">
    <w:name w:val="Определение"/>
    <w:uiPriority w:val="99"/>
    <w:qFormat/>
    <w:rsid w:val="00327784"/>
    <w:rPr>
      <w:i/>
      <w:iCs/>
    </w:rPr>
  </w:style>
  <w:style w:type="character" w:styleId="Style14" w:customStyle="1">
    <w:name w:val="Верхний колонтитул Знак"/>
    <w:basedOn w:val="DefaultParagraphFont"/>
    <w:link w:val="a6"/>
    <w:uiPriority w:val="99"/>
    <w:qFormat/>
    <w:rsid w:val="007f66c5"/>
    <w:rPr/>
  </w:style>
  <w:style w:type="character" w:styleId="Style15" w:customStyle="1">
    <w:name w:val="Нижний колонтитул Знак"/>
    <w:basedOn w:val="DefaultParagraphFont"/>
    <w:link w:val="a8"/>
    <w:uiPriority w:val="99"/>
    <w:qFormat/>
    <w:rsid w:val="007f66c5"/>
    <w:rPr/>
  </w:style>
  <w:style w:type="character" w:styleId="Style16">
    <w:name w:val="Интернет-ссылка"/>
    <w:basedOn w:val="DefaultParagraphFont"/>
    <w:uiPriority w:val="99"/>
    <w:semiHidden/>
    <w:unhideWhenUsed/>
    <w:rsid w:val="00645d5f"/>
    <w:rPr>
      <w:color w:val="0000FF"/>
      <w:u w:val="single"/>
    </w:rPr>
  </w:style>
  <w:style w:type="character" w:styleId="ListLabel1">
    <w:name w:val="ListLabel 1"/>
    <w:qFormat/>
    <w:rPr>
      <w:rFonts w:eastAsia="Times New Roma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Подзаголовок"/>
    <w:basedOn w:val="Normal"/>
    <w:link w:val="a4"/>
    <w:qFormat/>
    <w:rsid w:val="00fb7b48"/>
    <w:pPr>
      <w:spacing w:lineRule="auto" w:line="240" w:before="0" w:after="0"/>
      <w:jc w:val="center"/>
    </w:pPr>
    <w:rPr>
      <w:rFonts w:ascii="Times New Roman" w:hAnsi="Times New Roman" w:eastAsia="Times New Roman" w:cs="Times New Roman"/>
      <w:sz w:val="28"/>
      <w:szCs w:val="20"/>
    </w:rPr>
  </w:style>
  <w:style w:type="paragraph" w:styleId="ConsNormal" w:customStyle="1">
    <w:name w:val="ConsNormal"/>
    <w:qFormat/>
    <w:rsid w:val="00fb7b48"/>
    <w:pPr>
      <w:widowControl w:val="false"/>
      <w:suppressAutoHyphens w:val="true"/>
      <w:bidi w:val="0"/>
      <w:spacing w:lineRule="auto" w:line="240" w:before="0" w:after="0"/>
      <w:ind w:firstLine="720"/>
      <w:jc w:val="left"/>
    </w:pPr>
    <w:rPr>
      <w:rFonts w:ascii="Arial" w:hAnsi="Arial" w:eastAsia="Times New Roman" w:cs="Arial"/>
      <w:color w:val="auto"/>
      <w:sz w:val="20"/>
      <w:szCs w:val="20"/>
      <w:lang w:val="ru-RU" w:eastAsia="ru-RU" w:bidi="ar-SA"/>
    </w:rPr>
  </w:style>
  <w:style w:type="paragraph" w:styleId="ConsPlusNormal" w:customStyle="1">
    <w:name w:val="ConsPlusNormal"/>
    <w:qFormat/>
    <w:rsid w:val="00707760"/>
    <w:pPr>
      <w:widowControl/>
      <w:suppressAutoHyphens w:val="true"/>
      <w:bidi w:val="0"/>
      <w:spacing w:lineRule="auto" w:line="240" w:before="0" w:after="0"/>
      <w:jc w:val="left"/>
    </w:pPr>
    <w:rPr>
      <w:rFonts w:ascii="Times New Roman" w:hAnsi="Times New Roman" w:cs="Times New Roman" w:eastAsia="" w:eastAsiaTheme="minorEastAsia"/>
      <w:color w:val="auto"/>
      <w:sz w:val="28"/>
      <w:szCs w:val="28"/>
      <w:lang w:val="ru-RU" w:eastAsia="ru-RU" w:bidi="ar-SA"/>
    </w:rPr>
  </w:style>
  <w:style w:type="paragraph" w:styleId="NormalWeb">
    <w:name w:val="Normal (Web)"/>
    <w:basedOn w:val="Normal"/>
    <w:uiPriority w:val="99"/>
    <w:unhideWhenUsed/>
    <w:qFormat/>
    <w:rsid w:val="00a2339c"/>
    <w:pPr>
      <w:spacing w:lineRule="auto" w:line="240" w:beforeAutospacing="1" w:afterAutospacing="1"/>
    </w:pPr>
    <w:rPr>
      <w:rFonts w:ascii="Times New Roman" w:hAnsi="Times New Roman" w:eastAsia="Times New Roman" w:cs="Times New Roman"/>
      <w:sz w:val="24"/>
      <w:szCs w:val="24"/>
    </w:rPr>
  </w:style>
  <w:style w:type="paragraph" w:styleId="Style23">
    <w:name w:val="Верхний колонтитул"/>
    <w:basedOn w:val="Normal"/>
    <w:link w:val="a7"/>
    <w:uiPriority w:val="99"/>
    <w:unhideWhenUsed/>
    <w:rsid w:val="007f66c5"/>
    <w:pPr>
      <w:tabs>
        <w:tab w:val="center" w:pos="4677" w:leader="none"/>
        <w:tab w:val="right" w:pos="9355" w:leader="none"/>
      </w:tabs>
      <w:spacing w:lineRule="auto" w:line="240" w:before="0" w:after="0"/>
    </w:pPr>
    <w:rPr/>
  </w:style>
  <w:style w:type="paragraph" w:styleId="Style24">
    <w:name w:val="Нижний колонтитул"/>
    <w:basedOn w:val="Normal"/>
    <w:link w:val="a9"/>
    <w:uiPriority w:val="99"/>
    <w:unhideWhenUsed/>
    <w:rsid w:val="007f66c5"/>
    <w:pPr>
      <w:tabs>
        <w:tab w:val="center" w:pos="4677" w:leader="none"/>
        <w:tab w:val="right" w:pos="9355" w:leader="none"/>
      </w:tabs>
      <w:spacing w:lineRule="auto" w:line="240" w:before="0" w:after="0"/>
    </w:pPr>
    <w:rPr/>
  </w:style>
  <w:style w:type="paragraph" w:styleId="ConsPlusTitle" w:customStyle="1">
    <w:name w:val="ConsPlusTitle"/>
    <w:qFormat/>
    <w:rsid w:val="007f1886"/>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sz w:val="22"/>
      <w:szCs w:val="20"/>
      <w:lang w:val="ru-RU" w:eastAsia="ru-RU" w:bidi="ar-SA"/>
    </w:rPr>
  </w:style>
  <w:style w:type="paragraph" w:styleId="ConsPlusNonformat" w:customStyle="1">
    <w:name w:val="ConsPlusNonformat"/>
    <w:qFormat/>
    <w:rsid w:val="007d454b"/>
    <w:pPr>
      <w:widowControl w:val="false"/>
      <w:suppressAutoHyphens w:val="tru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ListParagraph">
    <w:name w:val="List Paragraph"/>
    <w:basedOn w:val="Normal"/>
    <w:uiPriority w:val="34"/>
    <w:qFormat/>
    <w:rsid w:val="00ed75b6"/>
    <w:pPr>
      <w:spacing w:lineRule="auto" w:line="240" w:before="0" w:after="0"/>
      <w:ind w:left="720" w:hanging="0"/>
      <w:contextualSpacing/>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EE1605885BA8140AE9CDF377B2AB558DE17C78160EDA7949F599E5FF15F84ED353184D722CC8AA7D1939A03C1A2D9E1C851953635C9D14CtFyCI" TargetMode="External"/><Relationship Id="rId3" Type="http://schemas.openxmlformats.org/officeDocument/2006/relationships/hyperlink" Target="consultantplus://offline/ref=0EE1605885BA8140AE9CDF377B2AB558DE17C78160EDA7949F599E5FF15F84ED353184D722CC8AA7D1939A03C1A2D9E1C851953635C9D14CtFyCI" TargetMode="External"/><Relationship Id="rId4" Type="http://schemas.openxmlformats.org/officeDocument/2006/relationships/hyperlink" Target="consultantplus://offline/ref=76750E2492805A95D08BCD6D2C77AE5A45229B091174CAC591022BDEEA370FA4366C2DE8C89454BE7245F415F01694C839B493C5F83D13D9n6E6P"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BA65-66C5-4E84-9D8A-395B5835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2022-01-24T09:17:00Z</dcterms:created>
  <dc:creator>matros</dc:creator>
  <dc:language>ru-RU</dc:language>
  <cp:lastPrinted>2021-12-23T08:16:00Z</cp:lastPrinted>
  <dcterms:modified xsi:type="dcterms:W3CDTF">2022-01-28T08:35:54Z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